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EE2008" w14:textId="77777777" w:rsidR="00412916" w:rsidRDefault="00412916" w:rsidP="00412916">
      <w:pPr>
        <w:spacing w:line="257" w:lineRule="auto"/>
        <w:jc w:val="center"/>
        <w:rPr>
          <w:rFonts w:ascii="Calibri" w:eastAsia="Calibri" w:hAnsi="Calibri" w:cs="Calibri"/>
          <w:sz w:val="44"/>
          <w:szCs w:val="44"/>
        </w:rPr>
      </w:pPr>
    </w:p>
    <w:p w14:paraId="500ABF6C" w14:textId="77777777" w:rsidR="00412916" w:rsidRDefault="00412916" w:rsidP="00412916">
      <w:pPr>
        <w:spacing w:line="257" w:lineRule="auto"/>
        <w:jc w:val="center"/>
        <w:rPr>
          <w:rFonts w:ascii="Calibri" w:eastAsia="Calibri" w:hAnsi="Calibri" w:cs="Calibri"/>
          <w:sz w:val="44"/>
          <w:szCs w:val="44"/>
        </w:rPr>
      </w:pPr>
    </w:p>
    <w:p w14:paraId="0DC9568B" w14:textId="77777777" w:rsidR="00412916" w:rsidRDefault="00412916" w:rsidP="00412916">
      <w:pPr>
        <w:spacing w:line="257" w:lineRule="auto"/>
        <w:jc w:val="center"/>
        <w:rPr>
          <w:rFonts w:ascii="Calibri" w:eastAsia="Calibri" w:hAnsi="Calibri" w:cs="Calibri"/>
          <w:sz w:val="44"/>
          <w:szCs w:val="44"/>
        </w:rPr>
      </w:pPr>
    </w:p>
    <w:p w14:paraId="1014091E" w14:textId="77777777" w:rsidR="00412916" w:rsidRDefault="00412916" w:rsidP="00412916">
      <w:pPr>
        <w:spacing w:line="257" w:lineRule="auto"/>
        <w:jc w:val="center"/>
        <w:rPr>
          <w:rFonts w:ascii="Calibri" w:eastAsia="Calibri" w:hAnsi="Calibri" w:cs="Calibri"/>
          <w:sz w:val="44"/>
          <w:szCs w:val="44"/>
        </w:rPr>
      </w:pPr>
    </w:p>
    <w:p w14:paraId="3E66FC0E" w14:textId="77777777" w:rsidR="00412916" w:rsidRPr="00412916" w:rsidRDefault="00412916" w:rsidP="00412916">
      <w:pPr>
        <w:spacing w:line="257" w:lineRule="auto"/>
        <w:jc w:val="center"/>
        <w:rPr>
          <w:rFonts w:ascii="Calibri" w:eastAsia="Calibri" w:hAnsi="Calibri" w:cs="Calibri"/>
          <w:sz w:val="52"/>
          <w:szCs w:val="52"/>
        </w:rPr>
      </w:pPr>
      <w:r w:rsidRPr="00412916">
        <w:rPr>
          <w:rFonts w:ascii="Calibri" w:eastAsia="Calibri" w:hAnsi="Calibri" w:cs="Calibri"/>
          <w:sz w:val="52"/>
          <w:szCs w:val="52"/>
        </w:rPr>
        <w:t xml:space="preserve">Death of a Watchdog: </w:t>
      </w:r>
    </w:p>
    <w:p w14:paraId="33BF8CC5" w14:textId="77777777" w:rsidR="00412916" w:rsidRPr="00412916" w:rsidRDefault="00412916" w:rsidP="00412916">
      <w:pPr>
        <w:spacing w:line="257" w:lineRule="auto"/>
        <w:jc w:val="center"/>
        <w:rPr>
          <w:rFonts w:ascii="Calibri" w:eastAsia="Calibri" w:hAnsi="Calibri" w:cs="Calibri"/>
          <w:sz w:val="52"/>
          <w:szCs w:val="52"/>
        </w:rPr>
      </w:pPr>
      <w:r w:rsidRPr="00412916">
        <w:rPr>
          <w:rFonts w:ascii="Calibri" w:eastAsia="Calibri" w:hAnsi="Calibri" w:cs="Calibri"/>
          <w:sz w:val="52"/>
          <w:szCs w:val="52"/>
        </w:rPr>
        <w:t xml:space="preserve">Reduced Coverage of Coroners’ Inquests </w:t>
      </w:r>
    </w:p>
    <w:p w14:paraId="77E62C8C" w14:textId="65BD1AB0" w:rsidR="00412916" w:rsidRDefault="00412916" w:rsidP="00412916">
      <w:pPr>
        <w:spacing w:line="257" w:lineRule="auto"/>
        <w:jc w:val="center"/>
        <w:rPr>
          <w:rFonts w:ascii="Calibri" w:eastAsia="Calibri" w:hAnsi="Calibri" w:cs="Calibri"/>
          <w:sz w:val="52"/>
          <w:szCs w:val="52"/>
        </w:rPr>
      </w:pPr>
      <w:r w:rsidRPr="00412916">
        <w:rPr>
          <w:rFonts w:ascii="Calibri" w:eastAsia="Calibri" w:hAnsi="Calibri" w:cs="Calibri"/>
          <w:sz w:val="52"/>
          <w:szCs w:val="52"/>
        </w:rPr>
        <w:t>by Local Media</w:t>
      </w:r>
    </w:p>
    <w:p w14:paraId="20F90C53" w14:textId="703CE037" w:rsidR="00031AC6" w:rsidRDefault="00F3104E" w:rsidP="00412916">
      <w:pPr>
        <w:spacing w:line="257" w:lineRule="auto"/>
        <w:jc w:val="center"/>
        <w:rPr>
          <w:rFonts w:ascii="Calibri" w:eastAsia="Calibri" w:hAnsi="Calibri" w:cs="Calibri"/>
          <w:sz w:val="52"/>
          <w:szCs w:val="52"/>
        </w:rPr>
      </w:pPr>
      <w:r>
        <w:rPr>
          <w:rFonts w:ascii="Calibri" w:eastAsia="Calibri" w:hAnsi="Calibri" w:cs="Calibri"/>
          <w:sz w:val="52"/>
          <w:szCs w:val="52"/>
        </w:rPr>
        <w:t>Amy Binns</w:t>
      </w:r>
    </w:p>
    <w:p w14:paraId="6A72962A" w14:textId="61EDCDB1" w:rsidR="00F3104E" w:rsidRDefault="00F3104E" w:rsidP="00412916">
      <w:pPr>
        <w:spacing w:line="257" w:lineRule="auto"/>
        <w:jc w:val="center"/>
        <w:rPr>
          <w:rFonts w:ascii="Calibri" w:eastAsia="Calibri" w:hAnsi="Calibri" w:cs="Calibri"/>
          <w:sz w:val="52"/>
          <w:szCs w:val="52"/>
        </w:rPr>
      </w:pPr>
      <w:r>
        <w:rPr>
          <w:rFonts w:ascii="Calibri" w:eastAsia="Calibri" w:hAnsi="Calibri" w:cs="Calibri"/>
          <w:sz w:val="52"/>
          <w:szCs w:val="52"/>
        </w:rPr>
        <w:t xml:space="preserve">Sophie </w:t>
      </w:r>
      <w:bookmarkStart w:id="0" w:name="_GoBack"/>
      <w:bookmarkEnd w:id="0"/>
      <w:r>
        <w:rPr>
          <w:rFonts w:ascii="Calibri" w:eastAsia="Calibri" w:hAnsi="Calibri" w:cs="Calibri"/>
          <w:sz w:val="52"/>
          <w:szCs w:val="52"/>
        </w:rPr>
        <w:t>Arnold</w:t>
      </w:r>
    </w:p>
    <w:p w14:paraId="7AF8EC3E" w14:textId="77777777" w:rsidR="00F3104E" w:rsidRDefault="00F3104E" w:rsidP="00412916">
      <w:pPr>
        <w:spacing w:line="257" w:lineRule="auto"/>
        <w:jc w:val="center"/>
        <w:rPr>
          <w:rFonts w:ascii="Calibri" w:eastAsia="Calibri" w:hAnsi="Calibri" w:cs="Calibri"/>
          <w:sz w:val="52"/>
          <w:szCs w:val="52"/>
        </w:rPr>
      </w:pPr>
    </w:p>
    <w:p w14:paraId="666E77AC" w14:textId="77777777" w:rsidR="00031AC6" w:rsidRDefault="00031AC6">
      <w:pPr>
        <w:rPr>
          <w:rFonts w:ascii="Calibri" w:eastAsia="Calibri" w:hAnsi="Calibri" w:cs="Calibri"/>
          <w:sz w:val="52"/>
          <w:szCs w:val="52"/>
        </w:rPr>
      </w:pPr>
      <w:r>
        <w:rPr>
          <w:rFonts w:ascii="Calibri" w:eastAsia="Calibri" w:hAnsi="Calibri" w:cs="Calibri"/>
          <w:sz w:val="52"/>
          <w:szCs w:val="52"/>
        </w:rPr>
        <w:br w:type="page"/>
      </w:r>
    </w:p>
    <w:p w14:paraId="22B5C76D" w14:textId="0D5A90B7" w:rsidR="00031AC6" w:rsidRPr="00412916" w:rsidRDefault="00031AC6" w:rsidP="00412916">
      <w:pPr>
        <w:spacing w:line="257" w:lineRule="auto"/>
        <w:jc w:val="center"/>
        <w:rPr>
          <w:rFonts w:ascii="Calibri" w:eastAsia="Calibri" w:hAnsi="Calibri" w:cs="Calibri"/>
          <w:sz w:val="52"/>
          <w:szCs w:val="52"/>
        </w:rPr>
      </w:pPr>
    </w:p>
    <w:p w14:paraId="68456DE7" w14:textId="56F25952" w:rsidR="00412916" w:rsidRPr="00D76319" w:rsidRDefault="00412916" w:rsidP="22616981">
      <w:pPr>
        <w:spacing w:line="257" w:lineRule="auto"/>
        <w:rPr>
          <w:rFonts w:ascii="Calibri" w:eastAsia="Calibri" w:hAnsi="Calibri" w:cs="Calibri"/>
          <w:b/>
          <w:sz w:val="28"/>
          <w:szCs w:val="28"/>
        </w:rPr>
      </w:pPr>
      <w:r w:rsidRPr="00D76319">
        <w:rPr>
          <w:rFonts w:ascii="Calibri" w:eastAsia="Calibri" w:hAnsi="Calibri" w:cs="Calibri"/>
          <w:b/>
          <w:sz w:val="28"/>
          <w:szCs w:val="28"/>
        </w:rPr>
        <w:t>Abstract:</w:t>
      </w:r>
    </w:p>
    <w:p w14:paraId="398AA5B7" w14:textId="309E0D49" w:rsidR="00624A00" w:rsidRPr="005734CB" w:rsidRDefault="00D76319" w:rsidP="00D76319">
      <w:pPr>
        <w:spacing w:line="257" w:lineRule="auto"/>
        <w:rPr>
          <w:rFonts w:ascii="Calibri" w:eastAsia="Calibri" w:hAnsi="Calibri" w:cs="Calibri"/>
        </w:rPr>
      </w:pPr>
      <w:r w:rsidRPr="005734CB">
        <w:rPr>
          <w:rFonts w:ascii="Calibri" w:eastAsia="Calibri" w:hAnsi="Calibri" w:cs="Calibri"/>
        </w:rPr>
        <w:t xml:space="preserve">This research </w:t>
      </w:r>
      <w:r w:rsidR="00673D6A">
        <w:rPr>
          <w:rFonts w:ascii="Calibri" w:eastAsia="Calibri" w:hAnsi="Calibri" w:cs="Calibri"/>
        </w:rPr>
        <w:t>paper</w:t>
      </w:r>
      <w:r w:rsidR="00673D6A" w:rsidRPr="005734CB">
        <w:rPr>
          <w:rFonts w:ascii="Calibri" w:eastAsia="Calibri" w:hAnsi="Calibri" w:cs="Calibri"/>
        </w:rPr>
        <w:t xml:space="preserve"> </w:t>
      </w:r>
      <w:r w:rsidR="00624A00" w:rsidRPr="005734CB">
        <w:rPr>
          <w:rFonts w:ascii="Calibri" w:eastAsia="Calibri" w:hAnsi="Calibri" w:cs="Calibri"/>
        </w:rPr>
        <w:t>has four strands: quantifying reporting of inquests; quantifying publicly available information from coroners’ offices</w:t>
      </w:r>
      <w:r w:rsidR="00981A55">
        <w:rPr>
          <w:rFonts w:ascii="Calibri" w:eastAsia="Calibri" w:hAnsi="Calibri" w:cs="Calibri"/>
        </w:rPr>
        <w:t xml:space="preserve"> in England and Wales</w:t>
      </w:r>
      <w:r w:rsidR="00624A00" w:rsidRPr="005734CB">
        <w:rPr>
          <w:rFonts w:ascii="Calibri" w:eastAsia="Calibri" w:hAnsi="Calibri" w:cs="Calibri"/>
        </w:rPr>
        <w:t xml:space="preserve">; investigating reasons for lack of coverage; and establishing solutions for making accounts and verdicts of inquests more accessible in a changed media landscape.  </w:t>
      </w:r>
    </w:p>
    <w:p w14:paraId="112E299F" w14:textId="4297EB23" w:rsidR="00624A00" w:rsidRPr="005734CB" w:rsidRDefault="00624A00" w:rsidP="00D76319">
      <w:pPr>
        <w:spacing w:line="257" w:lineRule="auto"/>
        <w:rPr>
          <w:rFonts w:ascii="Calibri" w:eastAsia="Calibri" w:hAnsi="Calibri" w:cs="Calibri"/>
        </w:rPr>
      </w:pPr>
      <w:r w:rsidRPr="005734CB">
        <w:rPr>
          <w:rFonts w:ascii="Calibri" w:eastAsia="Calibri" w:hAnsi="Calibri" w:cs="Calibri"/>
        </w:rPr>
        <w:t xml:space="preserve">Results </w:t>
      </w:r>
      <w:r w:rsidR="00212C8C">
        <w:rPr>
          <w:rFonts w:ascii="Calibri" w:eastAsia="Calibri" w:hAnsi="Calibri" w:cs="Calibri"/>
        </w:rPr>
        <w:t xml:space="preserve">of the study in May and June 2019 </w:t>
      </w:r>
      <w:r w:rsidRPr="005734CB">
        <w:rPr>
          <w:rFonts w:ascii="Calibri" w:eastAsia="Calibri" w:hAnsi="Calibri" w:cs="Calibri"/>
        </w:rPr>
        <w:t>show an overall reporting rate of only 11 per cent. Coverage varies wildly, with some “news deserts” where inquests are rarely reported. Deaths of younger people are more likely to be reported, as are male deaths.</w:t>
      </w:r>
    </w:p>
    <w:p w14:paraId="7CE158E4" w14:textId="1EAE2E44" w:rsidR="00624A00" w:rsidRPr="005734CB" w:rsidRDefault="00624A00" w:rsidP="00D76319">
      <w:pPr>
        <w:spacing w:line="257" w:lineRule="auto"/>
        <w:rPr>
          <w:rFonts w:ascii="Calibri" w:eastAsia="Calibri" w:hAnsi="Calibri" w:cs="Calibri"/>
        </w:rPr>
      </w:pPr>
      <w:r w:rsidRPr="005734CB">
        <w:rPr>
          <w:rFonts w:ascii="Calibri" w:eastAsia="Calibri" w:hAnsi="Calibri" w:cs="Calibri"/>
        </w:rPr>
        <w:t xml:space="preserve">Information provided by coroners’ offices also varies wildly despite national guidelines updated three years’ ago recommending greater transparency. </w:t>
      </w:r>
    </w:p>
    <w:p w14:paraId="51342593" w14:textId="75C99238" w:rsidR="00D76319" w:rsidRPr="005734CB" w:rsidRDefault="00624A00" w:rsidP="00D76319">
      <w:pPr>
        <w:spacing w:line="257" w:lineRule="auto"/>
        <w:rPr>
          <w:rFonts w:ascii="Calibri" w:eastAsia="Calibri" w:hAnsi="Calibri" w:cs="Calibri"/>
        </w:rPr>
      </w:pPr>
      <w:r w:rsidRPr="005734CB">
        <w:rPr>
          <w:rFonts w:ascii="Calibri" w:eastAsia="Calibri" w:hAnsi="Calibri" w:cs="Calibri"/>
        </w:rPr>
        <w:t>This report</w:t>
      </w:r>
      <w:r w:rsidR="00D76319" w:rsidRPr="005734CB">
        <w:rPr>
          <w:rFonts w:ascii="Calibri" w:eastAsia="Calibri" w:hAnsi="Calibri" w:cs="Calibri"/>
        </w:rPr>
        <w:t xml:space="preserve"> investigates the reasons for a lack of public scrutiny of coroners’ courts by local media. Deaths may go unreported due to</w:t>
      </w:r>
      <w:r w:rsidRPr="005734CB">
        <w:rPr>
          <w:rFonts w:ascii="Calibri" w:eastAsia="Calibri" w:hAnsi="Calibri" w:cs="Calibri"/>
        </w:rPr>
        <w:t>:</w:t>
      </w:r>
      <w:r w:rsidR="00D76319" w:rsidRPr="005734CB">
        <w:rPr>
          <w:rFonts w:ascii="Calibri" w:eastAsia="Calibri" w:hAnsi="Calibri" w:cs="Calibri"/>
        </w:rPr>
        <w:t xml:space="preserve"> t</w:t>
      </w:r>
      <w:r w:rsidRPr="005734CB">
        <w:rPr>
          <w:rFonts w:ascii="Calibri" w:eastAsia="Calibri" w:hAnsi="Calibri" w:cs="Calibri"/>
        </w:rPr>
        <w:t xml:space="preserve">he collapse of local newspapers and reduced staff in surviving </w:t>
      </w:r>
      <w:proofErr w:type="spellStart"/>
      <w:r w:rsidRPr="005734CB">
        <w:rPr>
          <w:rFonts w:ascii="Calibri" w:eastAsia="Calibri" w:hAnsi="Calibri" w:cs="Calibri"/>
        </w:rPr>
        <w:t>organisations</w:t>
      </w:r>
      <w:proofErr w:type="spellEnd"/>
      <w:r w:rsidRPr="005734CB">
        <w:rPr>
          <w:rFonts w:ascii="Calibri" w:eastAsia="Calibri" w:hAnsi="Calibri" w:cs="Calibri"/>
        </w:rPr>
        <w:t>;</w:t>
      </w:r>
      <w:r w:rsidR="00D76319" w:rsidRPr="005734CB">
        <w:rPr>
          <w:rFonts w:ascii="Calibri" w:eastAsia="Calibri" w:hAnsi="Calibri" w:cs="Calibri"/>
        </w:rPr>
        <w:t xml:space="preserve"> the </w:t>
      </w:r>
      <w:proofErr w:type="spellStart"/>
      <w:r w:rsidR="00D76319" w:rsidRPr="005734CB">
        <w:rPr>
          <w:rFonts w:ascii="Calibri" w:eastAsia="Calibri" w:hAnsi="Calibri" w:cs="Calibri"/>
        </w:rPr>
        <w:t>centralisation</w:t>
      </w:r>
      <w:proofErr w:type="spellEnd"/>
      <w:r w:rsidR="00D76319" w:rsidRPr="005734CB">
        <w:rPr>
          <w:rFonts w:ascii="Calibri" w:eastAsia="Calibri" w:hAnsi="Calibri" w:cs="Calibri"/>
        </w:rPr>
        <w:t xml:space="preserve"> of police and newspaper offices, </w:t>
      </w:r>
      <w:r w:rsidRPr="005734CB">
        <w:rPr>
          <w:rFonts w:ascii="Calibri" w:eastAsia="Calibri" w:hAnsi="Calibri" w:cs="Calibri"/>
        </w:rPr>
        <w:t>leading</w:t>
      </w:r>
      <w:r w:rsidR="00D76319" w:rsidRPr="005734CB">
        <w:rPr>
          <w:rFonts w:ascii="Calibri" w:eastAsia="Calibri" w:hAnsi="Calibri" w:cs="Calibri"/>
        </w:rPr>
        <w:t xml:space="preserve"> to fewer direct contacts between police and journalists</w:t>
      </w:r>
      <w:r w:rsidRPr="005734CB">
        <w:rPr>
          <w:rFonts w:ascii="Calibri" w:eastAsia="Calibri" w:hAnsi="Calibri" w:cs="Calibri"/>
        </w:rPr>
        <w:t>; and a</w:t>
      </w:r>
      <w:r w:rsidR="00D76319" w:rsidRPr="005734CB">
        <w:rPr>
          <w:rFonts w:ascii="Calibri" w:eastAsia="Calibri" w:hAnsi="Calibri" w:cs="Calibri"/>
        </w:rPr>
        <w:t xml:space="preserve"> general cultural shift of passing media inquiries to a "communications team" </w:t>
      </w:r>
      <w:r w:rsidRPr="005734CB">
        <w:rPr>
          <w:rFonts w:ascii="Calibri" w:eastAsia="Calibri" w:hAnsi="Calibri" w:cs="Calibri"/>
        </w:rPr>
        <w:t>which</w:t>
      </w:r>
      <w:r w:rsidR="00D76319" w:rsidRPr="005734CB">
        <w:rPr>
          <w:rFonts w:ascii="Calibri" w:eastAsia="Calibri" w:hAnsi="Calibri" w:cs="Calibri"/>
        </w:rPr>
        <w:t xml:space="preserve"> means news is filtered to give a more positive sense of police success.</w:t>
      </w:r>
    </w:p>
    <w:p w14:paraId="406114C5" w14:textId="5D99F143" w:rsidR="00624A00" w:rsidRPr="005734CB" w:rsidRDefault="00031AC6" w:rsidP="00D76319">
      <w:pPr>
        <w:spacing w:line="257" w:lineRule="auto"/>
      </w:pPr>
      <w:r>
        <w:rPr>
          <w:rFonts w:ascii="Calibri" w:eastAsia="Calibri" w:hAnsi="Calibri" w:cs="Calibri"/>
        </w:rPr>
        <w:t>Recommendations:</w:t>
      </w:r>
      <w:r w:rsidR="00624A00" w:rsidRPr="005734CB">
        <w:rPr>
          <w:rFonts w:ascii="Calibri" w:eastAsia="Calibri" w:hAnsi="Calibri" w:cs="Calibri"/>
        </w:rPr>
        <w:t xml:space="preserve"> better implementation of existing guidelines</w:t>
      </w:r>
      <w:r>
        <w:rPr>
          <w:rFonts w:ascii="Calibri" w:eastAsia="Calibri" w:hAnsi="Calibri" w:cs="Calibri"/>
        </w:rPr>
        <w:t>: routine release of information regarding all deaths at which emergency services attend;</w:t>
      </w:r>
      <w:r w:rsidR="00624A00" w:rsidRPr="005734CB">
        <w:rPr>
          <w:rFonts w:ascii="Calibri" w:eastAsia="Calibri" w:hAnsi="Calibri" w:cs="Calibri"/>
        </w:rPr>
        <w:t xml:space="preserve"> and closer relationships with coroners’ officers at inquest opening</w:t>
      </w:r>
      <w:r>
        <w:rPr>
          <w:rFonts w:ascii="Calibri" w:eastAsia="Calibri" w:hAnsi="Calibri" w:cs="Calibri"/>
        </w:rPr>
        <w:t xml:space="preserve"> stage</w:t>
      </w:r>
      <w:r w:rsidR="00624A00" w:rsidRPr="005734CB">
        <w:rPr>
          <w:rFonts w:ascii="Calibri" w:eastAsia="Calibri" w:hAnsi="Calibri" w:cs="Calibri"/>
        </w:rPr>
        <w:t xml:space="preserve">. </w:t>
      </w:r>
    </w:p>
    <w:p w14:paraId="2A5986F1" w14:textId="2980C956" w:rsidR="00412916" w:rsidRPr="005734CB" w:rsidRDefault="00412916" w:rsidP="22616981">
      <w:pPr>
        <w:spacing w:line="257" w:lineRule="auto"/>
        <w:rPr>
          <w:rFonts w:ascii="Calibri" w:eastAsia="Calibri" w:hAnsi="Calibri" w:cs="Calibri"/>
        </w:rPr>
      </w:pPr>
    </w:p>
    <w:p w14:paraId="4CB8BD36" w14:textId="703E1186" w:rsidR="00412916" w:rsidRPr="005734CB" w:rsidRDefault="00412916" w:rsidP="22616981">
      <w:pPr>
        <w:spacing w:line="257" w:lineRule="auto"/>
        <w:rPr>
          <w:rFonts w:ascii="Calibri" w:eastAsia="Calibri" w:hAnsi="Calibri" w:cs="Calibri"/>
        </w:rPr>
      </w:pPr>
    </w:p>
    <w:p w14:paraId="18334242" w14:textId="11656DFD" w:rsidR="00412916" w:rsidRPr="005734CB" w:rsidRDefault="00412916" w:rsidP="22616981">
      <w:pPr>
        <w:spacing w:line="257" w:lineRule="auto"/>
        <w:rPr>
          <w:rFonts w:ascii="Calibri" w:eastAsia="Calibri" w:hAnsi="Calibri" w:cs="Calibri"/>
        </w:rPr>
      </w:pPr>
      <w:r w:rsidRPr="005734CB">
        <w:rPr>
          <w:rFonts w:ascii="Calibri" w:eastAsia="Calibri" w:hAnsi="Calibri" w:cs="Calibri"/>
          <w:b/>
        </w:rPr>
        <w:t>Keywords:</w:t>
      </w:r>
      <w:r w:rsidRPr="005734CB">
        <w:rPr>
          <w:rFonts w:ascii="Calibri" w:eastAsia="Calibri" w:hAnsi="Calibri" w:cs="Calibri"/>
        </w:rPr>
        <w:t xml:space="preserve"> </w:t>
      </w:r>
      <w:r w:rsidR="00D76319" w:rsidRPr="005734CB">
        <w:rPr>
          <w:rFonts w:ascii="Calibri" w:eastAsia="Calibri" w:hAnsi="Calibri" w:cs="Calibri"/>
        </w:rPr>
        <w:t>journalism; coroner; inquest; public interest journalism; civic journalism; public inquiry; local media; local newspapers</w:t>
      </w:r>
    </w:p>
    <w:p w14:paraId="0F3809EC" w14:textId="77777777" w:rsidR="00412916" w:rsidRDefault="00412916" w:rsidP="22616981">
      <w:pPr>
        <w:spacing w:line="257" w:lineRule="auto"/>
        <w:rPr>
          <w:rFonts w:ascii="Calibri" w:eastAsia="Calibri" w:hAnsi="Calibri" w:cs="Calibri"/>
          <w:sz w:val="24"/>
          <w:szCs w:val="24"/>
        </w:rPr>
      </w:pPr>
    </w:p>
    <w:p w14:paraId="1AECD7BF" w14:textId="321005EE" w:rsidR="00412916" w:rsidRPr="00412916" w:rsidRDefault="00412916" w:rsidP="22616981">
      <w:pPr>
        <w:spacing w:line="257" w:lineRule="auto"/>
        <w:rPr>
          <w:rFonts w:ascii="Calibri" w:eastAsia="Calibri" w:hAnsi="Calibri" w:cs="Calibri"/>
          <w:b/>
          <w:sz w:val="32"/>
          <w:szCs w:val="32"/>
        </w:rPr>
      </w:pPr>
      <w:r w:rsidRPr="00412916">
        <w:rPr>
          <w:rFonts w:ascii="Calibri" w:eastAsia="Calibri" w:hAnsi="Calibri" w:cs="Calibri"/>
          <w:b/>
          <w:sz w:val="32"/>
          <w:szCs w:val="32"/>
        </w:rPr>
        <w:t>Introduction</w:t>
      </w:r>
    </w:p>
    <w:p w14:paraId="475D3AAE" w14:textId="3A707A71" w:rsidR="22616981" w:rsidRPr="005734CB" w:rsidRDefault="22616981" w:rsidP="22616981">
      <w:pPr>
        <w:spacing w:line="257" w:lineRule="auto"/>
      </w:pPr>
      <w:r w:rsidRPr="005734CB">
        <w:rPr>
          <w:rFonts w:ascii="Calibri" w:eastAsia="Calibri" w:hAnsi="Calibri" w:cs="Calibri"/>
        </w:rPr>
        <w:t xml:space="preserve">This </w:t>
      </w:r>
      <w:r w:rsidR="004E7980">
        <w:rPr>
          <w:rFonts w:ascii="Calibri" w:eastAsia="Calibri" w:hAnsi="Calibri" w:cs="Calibri"/>
        </w:rPr>
        <w:t>paper</w:t>
      </w:r>
      <w:r w:rsidR="004E7980" w:rsidRPr="005734CB">
        <w:rPr>
          <w:rFonts w:ascii="Calibri" w:eastAsia="Calibri" w:hAnsi="Calibri" w:cs="Calibri"/>
        </w:rPr>
        <w:t xml:space="preserve"> </w:t>
      </w:r>
      <w:r w:rsidRPr="005734CB">
        <w:rPr>
          <w:rFonts w:ascii="Calibri" w:eastAsia="Calibri" w:hAnsi="Calibri" w:cs="Calibri"/>
        </w:rPr>
        <w:t xml:space="preserve">stems from our concern about the reduced public scrutiny of coroners’ courts due to the collapse of local newspapers. Deaths may go unreported at the time due to </w:t>
      </w:r>
      <w:proofErr w:type="spellStart"/>
      <w:r w:rsidRPr="005734CB">
        <w:rPr>
          <w:rFonts w:ascii="Calibri" w:eastAsia="Calibri" w:hAnsi="Calibri" w:cs="Calibri"/>
        </w:rPr>
        <w:t>centralisation</w:t>
      </w:r>
      <w:proofErr w:type="spellEnd"/>
      <w:r w:rsidRPr="005734CB">
        <w:rPr>
          <w:rFonts w:ascii="Calibri" w:eastAsia="Calibri" w:hAnsi="Calibri" w:cs="Calibri"/>
        </w:rPr>
        <w:t xml:space="preserve"> of both police and newspaper offices, which has led to fewer direct contacts between police and journalists. A general cultural shift of passing media inquiries to a</w:t>
      </w:r>
      <w:r w:rsidR="00186759">
        <w:rPr>
          <w:rFonts w:ascii="Calibri" w:eastAsia="Calibri" w:hAnsi="Calibri" w:cs="Calibri"/>
        </w:rPr>
        <w:t xml:space="preserve"> police</w:t>
      </w:r>
      <w:r w:rsidRPr="005734CB">
        <w:rPr>
          <w:rFonts w:ascii="Calibri" w:eastAsia="Calibri" w:hAnsi="Calibri" w:cs="Calibri"/>
        </w:rPr>
        <w:t xml:space="preserve"> "communications team" of PR specialists also means news is likely to be filtered to give a more positive sense of police success.</w:t>
      </w:r>
    </w:p>
    <w:p w14:paraId="39EEAD05" w14:textId="7EB70D2F" w:rsidR="22616981" w:rsidRPr="005734CB" w:rsidRDefault="22616981" w:rsidP="22616981">
      <w:pPr>
        <w:spacing w:line="257" w:lineRule="auto"/>
      </w:pPr>
      <w:r w:rsidRPr="005734CB">
        <w:rPr>
          <w:rFonts w:ascii="Calibri" w:eastAsia="Calibri" w:hAnsi="Calibri" w:cs="Calibri"/>
        </w:rPr>
        <w:t xml:space="preserve">Due to falling newspaper ad revenue, there is a shrinking number of local journalists. Fewer attend </w:t>
      </w:r>
      <w:proofErr w:type="gramStart"/>
      <w:r w:rsidRPr="005734CB">
        <w:rPr>
          <w:rFonts w:ascii="Calibri" w:eastAsia="Calibri" w:hAnsi="Calibri" w:cs="Calibri"/>
        </w:rPr>
        <w:t>court,</w:t>
      </w:r>
      <w:proofErr w:type="gramEnd"/>
      <w:r w:rsidRPr="005734CB">
        <w:rPr>
          <w:rFonts w:ascii="Calibri" w:eastAsia="Calibri" w:hAnsi="Calibri" w:cs="Calibri"/>
        </w:rPr>
        <w:t xml:space="preserve"> thus many more inquests go unreported. Some deaths are missed altogether. </w:t>
      </w:r>
    </w:p>
    <w:p w14:paraId="420C5150" w14:textId="18CDE8B3" w:rsidR="22616981" w:rsidRDefault="22616981" w:rsidP="006F080E">
      <w:pPr>
        <w:spacing w:line="257" w:lineRule="auto"/>
        <w:rPr>
          <w:rFonts w:ascii="Calibri" w:eastAsia="Calibri" w:hAnsi="Calibri" w:cs="Calibri"/>
        </w:rPr>
      </w:pPr>
      <w:r w:rsidRPr="005734CB">
        <w:rPr>
          <w:rFonts w:ascii="Calibri" w:eastAsia="Calibri" w:hAnsi="Calibri" w:cs="Calibri"/>
        </w:rPr>
        <w:t xml:space="preserve">The importance of this cannot be underestimated. Ian Murray, executive director of the </w:t>
      </w:r>
      <w:r w:rsidR="00DB48EE">
        <w:rPr>
          <w:rFonts w:ascii="Calibri" w:eastAsia="Calibri" w:hAnsi="Calibri" w:cs="Calibri"/>
        </w:rPr>
        <w:t xml:space="preserve">UK’s </w:t>
      </w:r>
      <w:r w:rsidRPr="005734CB">
        <w:rPr>
          <w:rFonts w:ascii="Calibri" w:eastAsia="Calibri" w:hAnsi="Calibri" w:cs="Calibri"/>
        </w:rPr>
        <w:t xml:space="preserve">Society of Editors, said: "There is no more important public inquiry than that of an investigation into the death of a </w:t>
      </w:r>
      <w:r w:rsidRPr="005734CB">
        <w:rPr>
          <w:rFonts w:ascii="Calibri" w:eastAsia="Calibri" w:hAnsi="Calibri" w:cs="Calibri"/>
        </w:rPr>
        <w:lastRenderedPageBreak/>
        <w:t>citizen. Once those go behind closed doors - through lack of interest, lack of resources, or a wish to become more efficient - then we are on a slippery slope."</w:t>
      </w:r>
      <w:sdt>
        <w:sdtPr>
          <w:rPr>
            <w:rFonts w:ascii="Calibri" w:eastAsia="Calibri" w:hAnsi="Calibri" w:cs="Calibri"/>
          </w:rPr>
          <w:id w:val="1381832161"/>
          <w:citation/>
        </w:sdtPr>
        <w:sdtEndPr/>
        <w:sdtContent>
          <w:r w:rsidR="00AA33E8">
            <w:rPr>
              <w:rFonts w:ascii="Calibri" w:eastAsia="Calibri" w:hAnsi="Calibri" w:cs="Calibri"/>
            </w:rPr>
            <w:fldChar w:fldCharType="begin"/>
          </w:r>
          <w:r w:rsidR="00AA33E8">
            <w:rPr>
              <w:rFonts w:ascii="Calibri" w:eastAsia="Calibri" w:hAnsi="Calibri" w:cs="Calibri"/>
              <w:lang w:val="en-GB"/>
            </w:rPr>
            <w:instrText xml:space="preserve"> CITATION Ian18 \l 2057 </w:instrText>
          </w:r>
          <w:r w:rsidR="00AA33E8">
            <w:rPr>
              <w:rFonts w:ascii="Calibri" w:eastAsia="Calibri" w:hAnsi="Calibri" w:cs="Calibri"/>
            </w:rPr>
            <w:fldChar w:fldCharType="separate"/>
          </w:r>
          <w:r w:rsidR="00AA33E8">
            <w:rPr>
              <w:rFonts w:ascii="Calibri" w:eastAsia="Calibri" w:hAnsi="Calibri" w:cs="Calibri"/>
              <w:noProof/>
              <w:lang w:val="en-GB"/>
            </w:rPr>
            <w:t xml:space="preserve"> </w:t>
          </w:r>
          <w:r w:rsidR="00AA33E8" w:rsidRPr="00FB37B6">
            <w:rPr>
              <w:rFonts w:ascii="Calibri" w:eastAsia="Calibri" w:hAnsi="Calibri" w:cs="Calibri"/>
              <w:noProof/>
              <w:lang w:val="en-GB"/>
            </w:rPr>
            <w:t>(Murray, 2018)</w:t>
          </w:r>
          <w:r w:rsidR="00AA33E8">
            <w:rPr>
              <w:rFonts w:ascii="Calibri" w:eastAsia="Calibri" w:hAnsi="Calibri" w:cs="Calibri"/>
            </w:rPr>
            <w:fldChar w:fldCharType="end"/>
          </w:r>
        </w:sdtContent>
      </w:sdt>
    </w:p>
    <w:p w14:paraId="12F429F0" w14:textId="14FC0750" w:rsidR="22616981" w:rsidRPr="005734CB" w:rsidRDefault="22616981" w:rsidP="22616981">
      <w:pPr>
        <w:spacing w:line="257" w:lineRule="auto"/>
      </w:pPr>
      <w:r w:rsidRPr="005734CB">
        <w:rPr>
          <w:rFonts w:ascii="Calibri" w:eastAsia="Calibri" w:hAnsi="Calibri" w:cs="Calibri"/>
        </w:rPr>
        <w:t xml:space="preserve">This research </w:t>
      </w:r>
      <w:r w:rsidR="004E7980">
        <w:rPr>
          <w:rFonts w:ascii="Calibri" w:eastAsia="Calibri" w:hAnsi="Calibri" w:cs="Calibri"/>
        </w:rPr>
        <w:t>paper</w:t>
      </w:r>
      <w:r w:rsidR="004E7980" w:rsidRPr="005734CB">
        <w:rPr>
          <w:rFonts w:ascii="Calibri" w:eastAsia="Calibri" w:hAnsi="Calibri" w:cs="Calibri"/>
        </w:rPr>
        <w:t xml:space="preserve"> </w:t>
      </w:r>
      <w:r w:rsidRPr="005734CB">
        <w:rPr>
          <w:rFonts w:ascii="Calibri" w:eastAsia="Calibri" w:hAnsi="Calibri" w:cs="Calibri"/>
        </w:rPr>
        <w:t xml:space="preserve">has four main strands: quantifying reporting of inquests; quantifying publicly available information from coroners’ offices; investigating reasons for lack of coverage; and establishing solutions for making accounts and verdicts of inquests more accessible in a changed media landscape.  </w:t>
      </w:r>
    </w:p>
    <w:p w14:paraId="2ADD03F3" w14:textId="7345B356" w:rsidR="22616981" w:rsidRDefault="22616981" w:rsidP="22616981">
      <w:pPr>
        <w:spacing w:line="257" w:lineRule="auto"/>
      </w:pPr>
      <w:r w:rsidRPr="22616981">
        <w:rPr>
          <w:rFonts w:ascii="Calibri" w:eastAsia="Calibri" w:hAnsi="Calibri" w:cs="Calibri"/>
        </w:rPr>
        <w:t xml:space="preserve"> </w:t>
      </w:r>
    </w:p>
    <w:p w14:paraId="66755B91" w14:textId="0AB9FDA9" w:rsidR="22616981" w:rsidRPr="00624A00" w:rsidRDefault="22616981" w:rsidP="22616981">
      <w:pPr>
        <w:spacing w:line="257" w:lineRule="auto"/>
        <w:rPr>
          <w:b/>
        </w:rPr>
      </w:pPr>
      <w:r w:rsidRPr="00624A00">
        <w:rPr>
          <w:rFonts w:ascii="Calibri" w:eastAsia="Calibri" w:hAnsi="Calibri" w:cs="Calibri"/>
          <w:b/>
        </w:rPr>
        <w:t xml:space="preserve">Research question 1: What percentage of inquests are covered? </w:t>
      </w:r>
    </w:p>
    <w:p w14:paraId="69C48485" w14:textId="23B149DA" w:rsidR="22616981" w:rsidRPr="00624A00" w:rsidRDefault="22616981" w:rsidP="22616981">
      <w:pPr>
        <w:spacing w:line="257" w:lineRule="auto"/>
        <w:rPr>
          <w:b/>
        </w:rPr>
      </w:pPr>
      <w:r w:rsidRPr="00624A00">
        <w:rPr>
          <w:rFonts w:ascii="Calibri" w:eastAsia="Calibri" w:hAnsi="Calibri" w:cs="Calibri"/>
          <w:b/>
        </w:rPr>
        <w:t xml:space="preserve">Research question 2: </w:t>
      </w:r>
      <w:r w:rsidR="00DB48EE">
        <w:rPr>
          <w:rFonts w:ascii="Calibri" w:eastAsia="Calibri" w:hAnsi="Calibri" w:cs="Calibri"/>
          <w:b/>
        </w:rPr>
        <w:t>What</w:t>
      </w:r>
      <w:r w:rsidRPr="00624A00">
        <w:rPr>
          <w:rFonts w:ascii="Calibri" w:eastAsia="Calibri" w:hAnsi="Calibri" w:cs="Calibri"/>
          <w:b/>
        </w:rPr>
        <w:t xml:space="preserve"> types of inquests</w:t>
      </w:r>
      <w:r w:rsidR="00DB48EE">
        <w:rPr>
          <w:rFonts w:ascii="Calibri" w:eastAsia="Calibri" w:hAnsi="Calibri" w:cs="Calibri"/>
          <w:b/>
        </w:rPr>
        <w:t xml:space="preserve"> are</w:t>
      </w:r>
      <w:r w:rsidRPr="00624A00">
        <w:rPr>
          <w:rFonts w:ascii="Calibri" w:eastAsia="Calibri" w:hAnsi="Calibri" w:cs="Calibri"/>
          <w:b/>
        </w:rPr>
        <w:t xml:space="preserve"> more likely to be covered?</w:t>
      </w:r>
    </w:p>
    <w:p w14:paraId="32B6243E" w14:textId="794D0EFD" w:rsidR="22616981" w:rsidRPr="00624A00" w:rsidRDefault="22616981" w:rsidP="22616981">
      <w:pPr>
        <w:spacing w:line="257" w:lineRule="auto"/>
        <w:rPr>
          <w:b/>
        </w:rPr>
      </w:pPr>
      <w:r w:rsidRPr="00624A00">
        <w:rPr>
          <w:rFonts w:ascii="Calibri" w:eastAsia="Calibri" w:hAnsi="Calibri" w:cs="Calibri"/>
          <w:b/>
        </w:rPr>
        <w:t>Research question 3: What information is available to the public from coroners’ offices before and after inquests?</w:t>
      </w:r>
    </w:p>
    <w:p w14:paraId="18D0D113" w14:textId="0C37A120" w:rsidR="22616981" w:rsidRPr="00624A00" w:rsidRDefault="22616981" w:rsidP="22616981">
      <w:pPr>
        <w:spacing w:line="257" w:lineRule="auto"/>
        <w:rPr>
          <w:b/>
        </w:rPr>
      </w:pPr>
      <w:r w:rsidRPr="00624A00">
        <w:rPr>
          <w:rFonts w:ascii="Calibri" w:eastAsia="Calibri" w:hAnsi="Calibri" w:cs="Calibri"/>
          <w:b/>
        </w:rPr>
        <w:t xml:space="preserve">Research question 4: What factors contribute to editors’ decisions to cover or not cover inquests? </w:t>
      </w:r>
    </w:p>
    <w:p w14:paraId="298D7A48" w14:textId="297258FF" w:rsidR="00186759" w:rsidRDefault="00F45969" w:rsidP="00186759">
      <w:pPr>
        <w:spacing w:line="257" w:lineRule="auto"/>
        <w:rPr>
          <w:rFonts w:ascii="Calibri" w:eastAsia="Calibri" w:hAnsi="Calibri" w:cs="Calibri"/>
        </w:rPr>
      </w:pPr>
      <w:r>
        <w:rPr>
          <w:rFonts w:ascii="Calibri" w:eastAsia="Calibri" w:hAnsi="Calibri" w:cs="Calibri"/>
        </w:rPr>
        <w:t xml:space="preserve">It would be useful to be able to compare current coverage with historic coverage, by comparing historic court listings with newspaper archives, either online or on microfiche in libraries for </w:t>
      </w:r>
      <w:proofErr w:type="gramStart"/>
      <w:r>
        <w:rPr>
          <w:rFonts w:ascii="Calibri" w:eastAsia="Calibri" w:hAnsi="Calibri" w:cs="Calibri"/>
        </w:rPr>
        <w:t>particular publications</w:t>
      </w:r>
      <w:proofErr w:type="gramEnd"/>
      <w:r>
        <w:rPr>
          <w:rFonts w:ascii="Calibri" w:eastAsia="Calibri" w:hAnsi="Calibri" w:cs="Calibri"/>
        </w:rPr>
        <w:t xml:space="preserve">. However, </w:t>
      </w:r>
      <w:r w:rsidR="00186759">
        <w:rPr>
          <w:rFonts w:ascii="Calibri" w:eastAsia="Calibri" w:hAnsi="Calibri" w:cs="Calibri"/>
        </w:rPr>
        <w:t>as described below, the Harold Shipman case resulted in a deliberate threshold shift, meaning far more inquests are now held than prior to 2003, making comparisons difficult.</w:t>
      </w:r>
    </w:p>
    <w:p w14:paraId="2995FC7B" w14:textId="5258FACA" w:rsidR="22616981" w:rsidRDefault="00186759" w:rsidP="22616981">
      <w:pPr>
        <w:spacing w:line="257" w:lineRule="auto"/>
        <w:rPr>
          <w:rFonts w:ascii="Calibri" w:eastAsia="Calibri" w:hAnsi="Calibri" w:cs="Calibri"/>
        </w:rPr>
      </w:pPr>
      <w:r>
        <w:rPr>
          <w:rFonts w:ascii="Calibri" w:eastAsia="Calibri" w:hAnsi="Calibri" w:cs="Calibri"/>
        </w:rPr>
        <w:t xml:space="preserve">Research into historic cases is also </w:t>
      </w:r>
      <w:r w:rsidR="00F45969">
        <w:rPr>
          <w:rFonts w:ascii="Calibri" w:eastAsia="Calibri" w:hAnsi="Calibri" w:cs="Calibri"/>
        </w:rPr>
        <w:t xml:space="preserve">not straightforward, as coroners’ courts are excluded from the Freedom of Information Act. They are permitted at their discretion, but not obliged, to provide records of past cases. </w:t>
      </w:r>
      <w:sdt>
        <w:sdtPr>
          <w:rPr>
            <w:rFonts w:ascii="Calibri" w:eastAsia="Calibri" w:hAnsi="Calibri" w:cs="Calibri"/>
          </w:rPr>
          <w:id w:val="-1940977172"/>
          <w:citation/>
        </w:sdtPr>
        <w:sdtEndPr/>
        <w:sdtContent>
          <w:r w:rsidR="00F45969">
            <w:rPr>
              <w:rFonts w:ascii="Calibri" w:eastAsia="Calibri" w:hAnsi="Calibri" w:cs="Calibri"/>
            </w:rPr>
            <w:fldChar w:fldCharType="begin"/>
          </w:r>
          <w:r w:rsidR="00F45969">
            <w:rPr>
              <w:rFonts w:ascii="Calibri" w:eastAsia="Calibri" w:hAnsi="Calibri" w:cs="Calibri"/>
              <w:lang w:val="en-GB"/>
            </w:rPr>
            <w:instrText xml:space="preserve"> CITATION The18 \l 2057 </w:instrText>
          </w:r>
          <w:r w:rsidR="00F45969">
            <w:rPr>
              <w:rFonts w:ascii="Calibri" w:eastAsia="Calibri" w:hAnsi="Calibri" w:cs="Calibri"/>
            </w:rPr>
            <w:fldChar w:fldCharType="separate"/>
          </w:r>
          <w:r w:rsidR="00F45969" w:rsidRPr="00FB37B6">
            <w:rPr>
              <w:rFonts w:ascii="Calibri" w:eastAsia="Calibri" w:hAnsi="Calibri" w:cs="Calibri"/>
              <w:noProof/>
              <w:lang w:val="en-GB"/>
            </w:rPr>
            <w:t>(The Judicial Office, n.d.)</w:t>
          </w:r>
          <w:r w:rsidR="00F45969">
            <w:rPr>
              <w:rFonts w:ascii="Calibri" w:eastAsia="Calibri" w:hAnsi="Calibri" w:cs="Calibri"/>
            </w:rPr>
            <w:fldChar w:fldCharType="end"/>
          </w:r>
        </w:sdtContent>
      </w:sdt>
      <w:sdt>
        <w:sdtPr>
          <w:rPr>
            <w:rFonts w:ascii="Calibri" w:eastAsia="Calibri" w:hAnsi="Calibri" w:cs="Calibri"/>
          </w:rPr>
          <w:id w:val="2034839940"/>
          <w:citation/>
        </w:sdtPr>
        <w:sdtEndPr/>
        <w:sdtContent>
          <w:r w:rsidR="00F45969">
            <w:rPr>
              <w:rFonts w:ascii="Calibri" w:eastAsia="Calibri" w:hAnsi="Calibri" w:cs="Calibri"/>
            </w:rPr>
            <w:fldChar w:fldCharType="begin"/>
          </w:r>
          <w:r w:rsidR="00F45969">
            <w:rPr>
              <w:rFonts w:ascii="Calibri" w:eastAsia="Calibri" w:hAnsi="Calibri" w:cs="Calibri"/>
              <w:lang w:val="en-GB"/>
            </w:rPr>
            <w:instrText xml:space="preserve"> CITATION UKG18 \l 2057 </w:instrText>
          </w:r>
          <w:r w:rsidR="00F45969">
            <w:rPr>
              <w:rFonts w:ascii="Calibri" w:eastAsia="Calibri" w:hAnsi="Calibri" w:cs="Calibri"/>
            </w:rPr>
            <w:fldChar w:fldCharType="separate"/>
          </w:r>
          <w:r w:rsidR="00F45969">
            <w:rPr>
              <w:rFonts w:ascii="Calibri" w:eastAsia="Calibri" w:hAnsi="Calibri" w:cs="Calibri"/>
              <w:noProof/>
              <w:lang w:val="en-GB"/>
            </w:rPr>
            <w:t xml:space="preserve"> </w:t>
          </w:r>
          <w:r w:rsidR="00F45969" w:rsidRPr="00FB37B6">
            <w:rPr>
              <w:rFonts w:ascii="Calibri" w:eastAsia="Calibri" w:hAnsi="Calibri" w:cs="Calibri"/>
              <w:noProof/>
              <w:lang w:val="en-GB"/>
            </w:rPr>
            <w:t>(UK Government, 2013)</w:t>
          </w:r>
          <w:r w:rsidR="00F45969">
            <w:rPr>
              <w:rFonts w:ascii="Calibri" w:eastAsia="Calibri" w:hAnsi="Calibri" w:cs="Calibri"/>
            </w:rPr>
            <w:fldChar w:fldCharType="end"/>
          </w:r>
        </w:sdtContent>
      </w:sdt>
      <w:r w:rsidR="00F45969">
        <w:rPr>
          <w:rFonts w:ascii="Calibri" w:eastAsia="Calibri" w:hAnsi="Calibri" w:cs="Calibri"/>
        </w:rPr>
        <w:t>.</w:t>
      </w:r>
      <w:r w:rsidR="00BD5C3A">
        <w:rPr>
          <w:rFonts w:ascii="Calibri" w:eastAsia="Calibri" w:hAnsi="Calibri" w:cs="Calibri"/>
        </w:rPr>
        <w:t xml:space="preserve"> Meanwhile, they frequently have a case backlog of six months and may struggle to respond to specific inquiries</w:t>
      </w:r>
      <w:sdt>
        <w:sdtPr>
          <w:rPr>
            <w:rFonts w:ascii="Calibri" w:eastAsia="Calibri" w:hAnsi="Calibri" w:cs="Calibri"/>
          </w:rPr>
          <w:id w:val="1161047984"/>
          <w:citation/>
        </w:sdtPr>
        <w:sdtEndPr/>
        <w:sdtContent>
          <w:r w:rsidR="00BD5C3A">
            <w:rPr>
              <w:rFonts w:ascii="Calibri" w:eastAsia="Calibri" w:hAnsi="Calibri" w:cs="Calibri"/>
            </w:rPr>
            <w:fldChar w:fldCharType="begin"/>
          </w:r>
          <w:r w:rsidR="00BD5C3A">
            <w:rPr>
              <w:rFonts w:ascii="Calibri" w:eastAsia="Calibri" w:hAnsi="Calibri" w:cs="Calibri"/>
              <w:lang w:val="en-GB"/>
            </w:rPr>
            <w:instrText xml:space="preserve"> CITATION Min19 \l 2057 </w:instrText>
          </w:r>
          <w:r w:rsidR="00BD5C3A">
            <w:rPr>
              <w:rFonts w:ascii="Calibri" w:eastAsia="Calibri" w:hAnsi="Calibri" w:cs="Calibri"/>
            </w:rPr>
            <w:fldChar w:fldCharType="separate"/>
          </w:r>
          <w:r w:rsidR="00BD5C3A">
            <w:rPr>
              <w:rFonts w:ascii="Calibri" w:eastAsia="Calibri" w:hAnsi="Calibri" w:cs="Calibri"/>
              <w:noProof/>
              <w:lang w:val="en-GB"/>
            </w:rPr>
            <w:t xml:space="preserve"> </w:t>
          </w:r>
          <w:r w:rsidR="00BD5C3A" w:rsidRPr="00FB37B6">
            <w:rPr>
              <w:rFonts w:ascii="Calibri" w:eastAsia="Calibri" w:hAnsi="Calibri" w:cs="Calibri"/>
              <w:noProof/>
              <w:lang w:val="en-GB"/>
            </w:rPr>
            <w:t>(Ministry of Justice, 2019)</w:t>
          </w:r>
          <w:r w:rsidR="00BD5C3A">
            <w:rPr>
              <w:rFonts w:ascii="Calibri" w:eastAsia="Calibri" w:hAnsi="Calibri" w:cs="Calibri"/>
            </w:rPr>
            <w:fldChar w:fldCharType="end"/>
          </w:r>
        </w:sdtContent>
      </w:sdt>
      <w:r w:rsidR="00BD5C3A">
        <w:rPr>
          <w:rFonts w:ascii="Calibri" w:eastAsia="Calibri" w:hAnsi="Calibri" w:cs="Calibri"/>
        </w:rPr>
        <w:t>.</w:t>
      </w:r>
      <w:r w:rsidR="00F45969">
        <w:rPr>
          <w:rFonts w:ascii="Calibri" w:eastAsia="Calibri" w:hAnsi="Calibri" w:cs="Calibri"/>
        </w:rPr>
        <w:t xml:space="preserve"> None of the coroners’ websites we examined provided a substantial archive of listings going back more than a few years</w:t>
      </w:r>
      <w:r>
        <w:rPr>
          <w:rFonts w:ascii="Calibri" w:eastAsia="Calibri" w:hAnsi="Calibri" w:cs="Calibri"/>
        </w:rPr>
        <w:t>.</w:t>
      </w:r>
    </w:p>
    <w:p w14:paraId="39D38400" w14:textId="77777777" w:rsidR="00F45969" w:rsidRDefault="00F45969" w:rsidP="22616981">
      <w:pPr>
        <w:spacing w:line="257" w:lineRule="auto"/>
        <w:rPr>
          <w:rFonts w:ascii="Calibri" w:eastAsia="Calibri" w:hAnsi="Calibri" w:cs="Calibri"/>
        </w:rPr>
      </w:pPr>
    </w:p>
    <w:p w14:paraId="00D79A83" w14:textId="77777777" w:rsidR="00CB5D26" w:rsidRPr="00412916" w:rsidRDefault="00CB5D26" w:rsidP="00CB5D26">
      <w:pPr>
        <w:rPr>
          <w:b/>
          <w:sz w:val="32"/>
          <w:szCs w:val="32"/>
        </w:rPr>
      </w:pPr>
      <w:r w:rsidRPr="00412916">
        <w:rPr>
          <w:b/>
          <w:sz w:val="32"/>
          <w:szCs w:val="32"/>
        </w:rPr>
        <w:t xml:space="preserve">Literature Review </w:t>
      </w:r>
    </w:p>
    <w:p w14:paraId="6A4F34A2" w14:textId="3C2185B2" w:rsidR="00CB5D26" w:rsidRPr="00900ECD" w:rsidRDefault="00CB5D26" w:rsidP="00CB5D26">
      <w:pPr>
        <w:rPr>
          <w:rFonts w:cstheme="minorHAnsi"/>
          <w:color w:val="222222"/>
        </w:rPr>
      </w:pPr>
      <w:r w:rsidRPr="00900ECD">
        <w:t>In Britain, a</w:t>
      </w:r>
      <w:r w:rsidRPr="00900ECD">
        <w:rPr>
          <w:rFonts w:cstheme="minorHAnsi"/>
        </w:rPr>
        <w:t xml:space="preserve"> study by trade journal Press Gazette in 2018 showed that a total of 40 papers closed in 2017, bringing the total number of closures since 2005 to 228. Ten new titles were opened in 2017, leaving a net loss of 30. In total, 45 net jobs were lost with </w:t>
      </w:r>
      <w:r w:rsidRPr="00900ECD">
        <w:rPr>
          <w:rFonts w:cstheme="minorHAnsi"/>
          <w:color w:val="222222"/>
        </w:rPr>
        <w:t xml:space="preserve">252 jobs lost, but about 207 jobs created, including the creation of 150 BBC local democracy roles </w:t>
      </w:r>
      <w:sdt>
        <w:sdtPr>
          <w:rPr>
            <w:rFonts w:cstheme="minorHAnsi"/>
            <w:color w:val="222222"/>
          </w:rPr>
          <w:id w:val="-1249955668"/>
          <w:citation/>
        </w:sdtPr>
        <w:sdtEndPr/>
        <w:sdtContent>
          <w:r w:rsidRPr="00900ECD">
            <w:rPr>
              <w:rFonts w:cstheme="minorHAnsi"/>
              <w:color w:val="222222"/>
            </w:rPr>
            <w:fldChar w:fldCharType="begin"/>
          </w:r>
          <w:r w:rsidRPr="00900ECD">
            <w:rPr>
              <w:rFonts w:cstheme="minorHAnsi"/>
              <w:color w:val="222222"/>
            </w:rPr>
            <w:instrText xml:space="preserve">CITATION Kak18 \l 2057 </w:instrText>
          </w:r>
          <w:r w:rsidRPr="00900ECD">
            <w:rPr>
              <w:rFonts w:cstheme="minorHAnsi"/>
              <w:color w:val="222222"/>
            </w:rPr>
            <w:fldChar w:fldCharType="separate"/>
          </w:r>
          <w:r w:rsidRPr="00900ECD">
            <w:rPr>
              <w:rFonts w:cstheme="minorHAnsi"/>
              <w:noProof/>
              <w:color w:val="222222"/>
            </w:rPr>
            <w:t>(Kakar, 2018)</w:t>
          </w:r>
          <w:r w:rsidRPr="00900ECD">
            <w:rPr>
              <w:rFonts w:cstheme="minorHAnsi"/>
              <w:color w:val="222222"/>
            </w:rPr>
            <w:fldChar w:fldCharType="end"/>
          </w:r>
        </w:sdtContent>
      </w:sdt>
      <w:r w:rsidRPr="00900ECD">
        <w:rPr>
          <w:rFonts w:cstheme="minorHAnsi"/>
          <w:color w:val="222222"/>
        </w:rPr>
        <w:t>.</w:t>
      </w:r>
      <w:r w:rsidR="00FA2806">
        <w:rPr>
          <w:rFonts w:cstheme="minorHAnsi"/>
          <w:color w:val="222222"/>
        </w:rPr>
        <w:t xml:space="preserve"> </w:t>
      </w:r>
      <w:r w:rsidR="00552516">
        <w:rPr>
          <w:rFonts w:cstheme="minorHAnsi"/>
          <w:color w:val="222222"/>
        </w:rPr>
        <w:t xml:space="preserve">Job cuts have been protested by unions, who say remaining journalists are left under intolerable pressure. </w:t>
      </w:r>
      <w:sdt>
        <w:sdtPr>
          <w:rPr>
            <w:rFonts w:cstheme="minorHAnsi"/>
            <w:color w:val="222222"/>
          </w:rPr>
          <w:id w:val="-104657902"/>
          <w:citation/>
        </w:sdtPr>
        <w:sdtEndPr/>
        <w:sdtContent>
          <w:r w:rsidR="00552516">
            <w:rPr>
              <w:rFonts w:cstheme="minorHAnsi"/>
              <w:color w:val="222222"/>
            </w:rPr>
            <w:fldChar w:fldCharType="begin"/>
          </w:r>
          <w:r w:rsidR="00552516">
            <w:rPr>
              <w:rFonts w:cstheme="minorHAnsi"/>
              <w:color w:val="222222"/>
              <w:lang w:val="en-GB"/>
            </w:rPr>
            <w:instrText xml:space="preserve"> CITATION Sha19 \l 2057 </w:instrText>
          </w:r>
          <w:r w:rsidR="00552516">
            <w:rPr>
              <w:rFonts w:cstheme="minorHAnsi"/>
              <w:color w:val="222222"/>
            </w:rPr>
            <w:fldChar w:fldCharType="separate"/>
          </w:r>
          <w:r w:rsidR="00552516" w:rsidRPr="00504FA9">
            <w:rPr>
              <w:rFonts w:cstheme="minorHAnsi"/>
              <w:noProof/>
              <w:color w:val="222222"/>
              <w:lang w:val="en-GB"/>
            </w:rPr>
            <w:t>(Sharman, 2019)</w:t>
          </w:r>
          <w:r w:rsidR="00552516">
            <w:rPr>
              <w:rFonts w:cstheme="minorHAnsi"/>
              <w:color w:val="222222"/>
            </w:rPr>
            <w:fldChar w:fldCharType="end"/>
          </w:r>
        </w:sdtContent>
      </w:sdt>
    </w:p>
    <w:p w14:paraId="7BA308A9" w14:textId="34940936" w:rsidR="00CB5D26" w:rsidRPr="00900ECD" w:rsidRDefault="007540D5" w:rsidP="00CB5D26">
      <w:r>
        <w:t>A report by the Centre for the Study of Media, Communication and Power, King’s College,</w:t>
      </w:r>
      <w:r w:rsidR="00CB5D26" w:rsidRPr="00900ECD">
        <w:t xml:space="preserve">, London, </w:t>
      </w:r>
      <w:sdt>
        <w:sdtPr>
          <w:id w:val="-1388255600"/>
          <w:citation/>
        </w:sdtPr>
        <w:sdtEndPr/>
        <w:sdtContent>
          <w:r w:rsidR="00CB5D26" w:rsidRPr="00900ECD">
            <w:fldChar w:fldCharType="begin"/>
          </w:r>
          <w:r w:rsidR="00CB5D26" w:rsidRPr="00900ECD">
            <w:rPr>
              <w:lang w:val="en-GB"/>
            </w:rPr>
            <w:instrText xml:space="preserve"> CITATION Moo16 \l 2057 </w:instrText>
          </w:r>
          <w:r w:rsidR="00CB5D26" w:rsidRPr="00900ECD">
            <w:fldChar w:fldCharType="separate"/>
          </w:r>
          <w:r w:rsidR="00CB5D26" w:rsidRPr="00900ECD">
            <w:rPr>
              <w:noProof/>
              <w:lang w:val="en-GB"/>
            </w:rPr>
            <w:t>(Moore, 2016)</w:t>
          </w:r>
          <w:r w:rsidR="00CB5D26" w:rsidRPr="00900ECD">
            <w:fldChar w:fldCharType="end"/>
          </w:r>
        </w:sdtContent>
      </w:sdt>
      <w:r w:rsidR="00CB5D26" w:rsidRPr="00900ECD">
        <w:t xml:space="preserve"> found reduced plurality due to the dominance of four local media groups. The authors found that even where local newspapers had survived, they had been hollowed out with reduced editorial staff. Offices were often centralized, with the closure of town </w:t>
      </w:r>
      <w:proofErr w:type="spellStart"/>
      <w:r w:rsidR="00CB5D26" w:rsidRPr="00900ECD">
        <w:t>centre</w:t>
      </w:r>
      <w:proofErr w:type="spellEnd"/>
      <w:r w:rsidR="00CB5D26" w:rsidRPr="00900ECD">
        <w:t xml:space="preserve"> offices removing journalists many miles from the communities they served. </w:t>
      </w:r>
    </w:p>
    <w:p w14:paraId="38903095" w14:textId="77777777" w:rsidR="00CB5D26" w:rsidRPr="00900ECD" w:rsidRDefault="00CB5D26" w:rsidP="00CB5D26">
      <w:r w:rsidRPr="00900ECD">
        <w:t xml:space="preserve">This is a worldwide trend. </w:t>
      </w:r>
      <w:r>
        <w:t>Local Journalism: The D</w:t>
      </w:r>
      <w:r w:rsidRPr="00900ECD">
        <w:t xml:space="preserve">ecline of Newspapers and the Rise of Digital Media, published by Reuters Institute, drew together evidence from across Europe and the US </w:t>
      </w:r>
      <w:sdt>
        <w:sdtPr>
          <w:id w:val="-713268782"/>
          <w:citation/>
        </w:sdtPr>
        <w:sdtEndPr/>
        <w:sdtContent>
          <w:r w:rsidRPr="00900ECD">
            <w:fldChar w:fldCharType="begin"/>
          </w:r>
          <w:r>
            <w:instrText xml:space="preserve">CITATION Ras15 \l 2057 </w:instrText>
          </w:r>
          <w:r w:rsidRPr="00900ECD">
            <w:fldChar w:fldCharType="separate"/>
          </w:r>
          <w:r>
            <w:rPr>
              <w:noProof/>
            </w:rPr>
            <w:t>(Nielsen, 2015)</w:t>
          </w:r>
          <w:r w:rsidRPr="00900ECD">
            <w:fldChar w:fldCharType="end"/>
          </w:r>
        </w:sdtContent>
      </w:sdt>
      <w:r>
        <w:t xml:space="preserve">, concluding that most local news reporting had declined. </w:t>
      </w:r>
    </w:p>
    <w:p w14:paraId="0EA4A145" w14:textId="25634BC7" w:rsidR="00CB5D26" w:rsidRPr="00900ECD" w:rsidRDefault="00CB5D26" w:rsidP="00CB5D26">
      <w:r w:rsidRPr="00900ECD">
        <w:lastRenderedPageBreak/>
        <w:t xml:space="preserve">A report by the US Public Broadcasting Service </w:t>
      </w:r>
      <w:r w:rsidR="00186759">
        <w:t>said</w:t>
      </w:r>
      <w:r w:rsidR="00186759" w:rsidRPr="00900ECD">
        <w:t xml:space="preserve"> </w:t>
      </w:r>
      <w:r w:rsidRPr="00900ECD">
        <w:t xml:space="preserve">the lack of local news was causing ‘news deserts’ with closures and job losses not just restricted to newspapers but also digital news upstarts such as BuzzFeed </w:t>
      </w:r>
      <w:sdt>
        <w:sdtPr>
          <w:id w:val="1366257600"/>
          <w:citation/>
        </w:sdtPr>
        <w:sdtEndPr/>
        <w:sdtContent>
          <w:r w:rsidRPr="00900ECD">
            <w:fldChar w:fldCharType="begin"/>
          </w:r>
          <w:r w:rsidRPr="00900ECD">
            <w:instrText xml:space="preserve"> CITATION Woo19 \l 2057 </w:instrText>
          </w:r>
          <w:r w:rsidRPr="00900ECD">
            <w:fldChar w:fldCharType="separate"/>
          </w:r>
          <w:r w:rsidRPr="00900ECD">
            <w:rPr>
              <w:noProof/>
            </w:rPr>
            <w:t>(Woodruff, 2019)</w:t>
          </w:r>
          <w:r w:rsidRPr="00900ECD">
            <w:fldChar w:fldCharType="end"/>
          </w:r>
        </w:sdtContent>
      </w:sdt>
      <w:r w:rsidRPr="00900ECD">
        <w:t xml:space="preserve">. A similar report by CBS (the Columbia Broadcasting System and commercial equivalent) notes that the loss of local newspapers in the US is ‘leaving communities in the dark’. Closure have affected 1,400 towns cities, often rural, low income areas with ageing populations </w:t>
      </w:r>
      <w:sdt>
        <w:sdtPr>
          <w:id w:val="-971895689"/>
          <w:citation/>
        </w:sdtPr>
        <w:sdtEndPr/>
        <w:sdtContent>
          <w:r w:rsidRPr="00900ECD">
            <w:fldChar w:fldCharType="begin"/>
          </w:r>
          <w:r w:rsidRPr="00900ECD">
            <w:instrText xml:space="preserve">CITATION New19 \l 2057 </w:instrText>
          </w:r>
          <w:r w:rsidRPr="00900ECD">
            <w:fldChar w:fldCharType="separate"/>
          </w:r>
          <w:r w:rsidRPr="00900ECD">
            <w:rPr>
              <w:noProof/>
            </w:rPr>
            <w:t>(CBS, 2019)</w:t>
          </w:r>
          <w:r w:rsidRPr="00900ECD">
            <w:fldChar w:fldCharType="end"/>
          </w:r>
        </w:sdtContent>
      </w:sdt>
      <w:r w:rsidRPr="00900ECD">
        <w:t>.</w:t>
      </w:r>
    </w:p>
    <w:p w14:paraId="72DDBF94" w14:textId="0F39D629" w:rsidR="00B12A31" w:rsidRDefault="00CB5D26" w:rsidP="00CB5D26">
      <w:r w:rsidRPr="00900ECD">
        <w:t>What effect does this have? There is good evidence</w:t>
      </w:r>
      <w:r w:rsidR="00E32C1C">
        <w:t>, as detailed below,</w:t>
      </w:r>
      <w:r w:rsidRPr="00900ECD">
        <w:t xml:space="preserve"> that a thriving local press has positive results for communities</w:t>
      </w:r>
      <w:r w:rsidR="00B12A31">
        <w:t xml:space="preserve"> by serving the public interest. Although this term may sometimes serve as a cloak for government regulation, it is generally accepted that </w:t>
      </w:r>
      <w:r w:rsidR="0089021E">
        <w:t>public communication has informational, cultural and social benefits to the wider society which go beyond immediate, particular and individual interests.</w:t>
      </w:r>
      <w:sdt>
        <w:sdtPr>
          <w:id w:val="-1164314679"/>
          <w:citation/>
        </w:sdtPr>
        <w:sdtEndPr/>
        <w:sdtContent>
          <w:r w:rsidR="0089021E">
            <w:fldChar w:fldCharType="begin"/>
          </w:r>
          <w:r w:rsidR="009372D3">
            <w:rPr>
              <w:lang w:val="en-GB"/>
            </w:rPr>
            <w:instrText xml:space="preserve">CITATION Den92 \l 2057 </w:instrText>
          </w:r>
          <w:r w:rsidR="0089021E">
            <w:fldChar w:fldCharType="separate"/>
          </w:r>
          <w:r w:rsidR="009372D3">
            <w:rPr>
              <w:noProof/>
              <w:lang w:val="en-GB"/>
            </w:rPr>
            <w:t xml:space="preserve"> </w:t>
          </w:r>
          <w:r w:rsidR="009372D3" w:rsidRPr="00FB37B6">
            <w:rPr>
              <w:noProof/>
              <w:lang w:val="en-GB"/>
            </w:rPr>
            <w:t>(McQuail, 1992)</w:t>
          </w:r>
          <w:r w:rsidR="0089021E">
            <w:fldChar w:fldCharType="end"/>
          </w:r>
        </w:sdtContent>
      </w:sdt>
    </w:p>
    <w:p w14:paraId="5CCB7F13" w14:textId="56B97460" w:rsidR="00CB5D26" w:rsidRPr="00900ECD" w:rsidRDefault="00CB5D26" w:rsidP="00CB5D26">
      <w:r w:rsidRPr="00900ECD">
        <w:t>Bruns and Himmler’s study of 150 Norwegian newspapers found that areas with increased local newspaper circulation were associated with higher levels of local government efficiency thanks to better accountability of local politicians</w:t>
      </w:r>
      <w:sdt>
        <w:sdtPr>
          <w:id w:val="166982884"/>
          <w:citation/>
        </w:sdtPr>
        <w:sdtEndPr/>
        <w:sdtContent>
          <w:r w:rsidRPr="00900ECD">
            <w:fldChar w:fldCharType="begin"/>
          </w:r>
          <w:r w:rsidR="004120DA">
            <w:rPr>
              <w:lang w:val="en-GB"/>
            </w:rPr>
            <w:instrText xml:space="preserve">CITATION Chr11 \l 2057 </w:instrText>
          </w:r>
          <w:r w:rsidRPr="00900ECD">
            <w:fldChar w:fldCharType="separate"/>
          </w:r>
          <w:r w:rsidR="004120DA">
            <w:rPr>
              <w:noProof/>
              <w:lang w:val="en-GB"/>
            </w:rPr>
            <w:t xml:space="preserve"> </w:t>
          </w:r>
          <w:r w:rsidR="004120DA" w:rsidRPr="00504FA9">
            <w:rPr>
              <w:noProof/>
              <w:lang w:val="en-GB"/>
            </w:rPr>
            <w:t>(Himmler &amp; Bruns, 2011)</w:t>
          </w:r>
          <w:r w:rsidRPr="00900ECD">
            <w:fldChar w:fldCharType="end"/>
          </w:r>
        </w:sdtContent>
      </w:sdt>
      <w:r w:rsidRPr="00900ECD">
        <w:t xml:space="preserve">. A Japanese study produced similar results </w:t>
      </w:r>
      <w:sdt>
        <w:sdtPr>
          <w:id w:val="-2082213154"/>
          <w:citation/>
        </w:sdtPr>
        <w:sdtEndPr/>
        <w:sdtContent>
          <w:r w:rsidRPr="00900ECD">
            <w:fldChar w:fldCharType="begin"/>
          </w:r>
          <w:r w:rsidRPr="00900ECD">
            <w:rPr>
              <w:lang w:val="en-GB"/>
            </w:rPr>
            <w:instrText xml:space="preserve">CITATION Yaz17 \l 2057 </w:instrText>
          </w:r>
          <w:r w:rsidRPr="00900ECD">
            <w:fldChar w:fldCharType="separate"/>
          </w:r>
          <w:r w:rsidRPr="00900ECD">
            <w:rPr>
              <w:noProof/>
              <w:lang w:val="en-GB"/>
            </w:rPr>
            <w:t>(Yazaki, 2017)</w:t>
          </w:r>
          <w:r w:rsidRPr="00900ECD">
            <w:fldChar w:fldCharType="end"/>
          </w:r>
        </w:sdtContent>
      </w:sdt>
      <w:r w:rsidRPr="00900ECD">
        <w:t xml:space="preserve">. A US study found that in areas not covered by local press, congressmen worked less for their communities by several measures and were less likely to vote against the party line. These areas also had reduced federal spending </w:t>
      </w:r>
      <w:sdt>
        <w:sdtPr>
          <w:id w:val="-1127779633"/>
          <w:citation/>
        </w:sdtPr>
        <w:sdtEndPr/>
        <w:sdtContent>
          <w:r w:rsidRPr="00900ECD">
            <w:fldChar w:fldCharType="begin"/>
          </w:r>
          <w:r w:rsidRPr="00900ECD">
            <w:rPr>
              <w:lang w:val="en-GB"/>
            </w:rPr>
            <w:instrText xml:space="preserve">CITATION Str10 \l 2057 </w:instrText>
          </w:r>
          <w:r w:rsidRPr="00900ECD">
            <w:fldChar w:fldCharType="separate"/>
          </w:r>
          <w:r w:rsidRPr="00900ECD">
            <w:rPr>
              <w:noProof/>
              <w:lang w:val="en-GB"/>
            </w:rPr>
            <w:t>(Stromberg, 2010)</w:t>
          </w:r>
          <w:r w:rsidRPr="00900ECD">
            <w:fldChar w:fldCharType="end"/>
          </w:r>
        </w:sdtContent>
      </w:sdt>
      <w:r w:rsidRPr="00900ECD">
        <w:t xml:space="preserve">. </w:t>
      </w:r>
    </w:p>
    <w:p w14:paraId="05D6DFC9" w14:textId="36A32A13" w:rsidR="00CB5D26" w:rsidRDefault="00CB5D26" w:rsidP="00CB5D26">
      <w:r w:rsidRPr="00900ECD">
        <w:t xml:space="preserve">Local democracy was also affected: </w:t>
      </w:r>
      <w:proofErr w:type="spellStart"/>
      <w:r w:rsidRPr="00900ECD">
        <w:t>Rubado</w:t>
      </w:r>
      <w:proofErr w:type="spellEnd"/>
      <w:r w:rsidRPr="00900ECD">
        <w:t xml:space="preserve"> and Jennings </w:t>
      </w:r>
      <w:sdt>
        <w:sdtPr>
          <w:id w:val="-1495790422"/>
          <w:citation/>
        </w:sdtPr>
        <w:sdtEndPr/>
        <w:sdtContent>
          <w:r w:rsidRPr="00900ECD">
            <w:fldChar w:fldCharType="begin"/>
          </w:r>
          <w:r w:rsidR="007C1D64">
            <w:rPr>
              <w:lang w:val="en-GB"/>
            </w:rPr>
            <w:instrText xml:space="preserve">CITATION Rub19 \n  \t  \l 2057 </w:instrText>
          </w:r>
          <w:r w:rsidRPr="00900ECD">
            <w:fldChar w:fldCharType="separate"/>
          </w:r>
          <w:r w:rsidR="007C1D64" w:rsidRPr="00FB37B6">
            <w:rPr>
              <w:noProof/>
              <w:lang w:val="en-GB"/>
            </w:rPr>
            <w:t>(2019)</w:t>
          </w:r>
          <w:r w:rsidRPr="00900ECD">
            <w:fldChar w:fldCharType="end"/>
          </w:r>
        </w:sdtContent>
      </w:sdt>
      <w:r w:rsidRPr="00900ECD">
        <w:t xml:space="preserve"> found that areas served by newspapers with relatively sharp declines in newsroom staffing had, on average, significantly reduced competition in mayoral races and were asso</w:t>
      </w:r>
      <w:r w:rsidR="00D2066F">
        <w:t>ciated with lower voter turnout.</w:t>
      </w:r>
    </w:p>
    <w:p w14:paraId="1F53DA5E" w14:textId="3B49A473" w:rsidR="00CB5D26" w:rsidRPr="00900ECD" w:rsidRDefault="009372D3" w:rsidP="00CB5D26">
      <w:r>
        <w:t xml:space="preserve">Though </w:t>
      </w:r>
      <w:proofErr w:type="spellStart"/>
      <w:r>
        <w:t>McQuail</w:t>
      </w:r>
      <w:proofErr w:type="spellEnd"/>
      <w:r>
        <w:t xml:space="preserve"> has said there may be little consensus about what journalistic content classes as “the public good”</w:t>
      </w:r>
      <w:sdt>
        <w:sdtPr>
          <w:id w:val="667302038"/>
          <w:citation/>
        </w:sdtPr>
        <w:sdtEndPr/>
        <w:sdtContent>
          <w:r>
            <w:fldChar w:fldCharType="begin"/>
          </w:r>
          <w:r>
            <w:rPr>
              <w:lang w:val="en-GB"/>
            </w:rPr>
            <w:instrText xml:space="preserve">CITATION Den92 \l 2057 </w:instrText>
          </w:r>
          <w:r>
            <w:fldChar w:fldCharType="separate"/>
          </w:r>
          <w:r>
            <w:rPr>
              <w:noProof/>
              <w:lang w:val="en-GB"/>
            </w:rPr>
            <w:t xml:space="preserve"> </w:t>
          </w:r>
          <w:r w:rsidRPr="00FB37B6">
            <w:rPr>
              <w:noProof/>
              <w:lang w:val="en-GB"/>
            </w:rPr>
            <w:t>(McQuail, 1992)</w:t>
          </w:r>
          <w:r>
            <w:fldChar w:fldCharType="end"/>
          </w:r>
        </w:sdtContent>
      </w:sdt>
      <w:r>
        <w:t>, c</w:t>
      </w:r>
      <w:r w:rsidR="00D2066F">
        <w:t xml:space="preserve">overage of inquests can </w:t>
      </w:r>
      <w:r w:rsidR="00412916">
        <w:t>result in</w:t>
      </w:r>
      <w:r w:rsidR="00D2066F">
        <w:t xml:space="preserve"> specific and effective campaigns</w:t>
      </w:r>
      <w:r w:rsidR="00881428">
        <w:t xml:space="preserve"> with </w:t>
      </w:r>
      <w:r>
        <w:t>undeniable</w:t>
      </w:r>
      <w:r w:rsidR="00881428">
        <w:t xml:space="preserve"> public interest</w:t>
      </w:r>
      <w:r w:rsidR="00D2066F">
        <w:t>. An inquest into the death of 22-year-old Jill Griffiths, of Skipton, after being given an overdose of the painkiller diamorphine by a GP, led to a Yorkshire Post campaign for better drug labelling</w:t>
      </w:r>
      <w:sdt>
        <w:sdtPr>
          <w:id w:val="610943613"/>
          <w:citation/>
        </w:sdtPr>
        <w:sdtEndPr/>
        <w:sdtContent>
          <w:r w:rsidR="00D2066F">
            <w:fldChar w:fldCharType="begin"/>
          </w:r>
          <w:r w:rsidR="00D2066F">
            <w:rPr>
              <w:lang w:val="en-GB"/>
            </w:rPr>
            <w:instrText xml:space="preserve"> CITATION Bin01 \l 2057 </w:instrText>
          </w:r>
          <w:r w:rsidR="00D2066F">
            <w:fldChar w:fldCharType="separate"/>
          </w:r>
          <w:r w:rsidR="00D2066F">
            <w:rPr>
              <w:noProof/>
              <w:lang w:val="en-GB"/>
            </w:rPr>
            <w:t xml:space="preserve"> </w:t>
          </w:r>
          <w:r w:rsidR="00D2066F" w:rsidRPr="00D2066F">
            <w:rPr>
              <w:noProof/>
              <w:lang w:val="en-GB"/>
            </w:rPr>
            <w:t>(Binns, 2001)</w:t>
          </w:r>
          <w:r w:rsidR="00D2066F">
            <w:fldChar w:fldCharType="end"/>
          </w:r>
        </w:sdtContent>
      </w:sdt>
      <w:r w:rsidR="00D2066F">
        <w:t xml:space="preserve">. The “Make it Clear, Make it Safe” campaign resulted in an Early Day Motion led by Yorkshire MP David Curry on the issue, which congratulated the newspaper on its work </w:t>
      </w:r>
      <w:sdt>
        <w:sdtPr>
          <w:id w:val="-1255744043"/>
          <w:citation/>
        </w:sdtPr>
        <w:sdtEndPr/>
        <w:sdtContent>
          <w:r w:rsidR="00D2066F">
            <w:fldChar w:fldCharType="begin"/>
          </w:r>
          <w:r w:rsidR="00D2066F">
            <w:rPr>
              <w:lang w:val="en-GB"/>
            </w:rPr>
            <w:instrText xml:space="preserve"> CITATION Hou01 \l 2057 </w:instrText>
          </w:r>
          <w:r w:rsidR="00D2066F">
            <w:fldChar w:fldCharType="separate"/>
          </w:r>
          <w:r w:rsidR="00D2066F" w:rsidRPr="00D2066F">
            <w:rPr>
              <w:noProof/>
              <w:lang w:val="en-GB"/>
            </w:rPr>
            <w:t>(House of Commons, 2001)</w:t>
          </w:r>
          <w:r w:rsidR="00D2066F">
            <w:fldChar w:fldCharType="end"/>
          </w:r>
        </w:sdtContent>
      </w:sdt>
      <w:r w:rsidR="00D2066F">
        <w:t xml:space="preserve">. In early 2003, the Government </w:t>
      </w:r>
      <w:r w:rsidR="00051728">
        <w:t xml:space="preserve">unveiled plans to radically improve medicine labelling </w:t>
      </w:r>
      <w:sdt>
        <w:sdtPr>
          <w:id w:val="481508385"/>
          <w:citation/>
        </w:sdtPr>
        <w:sdtEndPr/>
        <w:sdtContent>
          <w:r w:rsidR="00051728">
            <w:fldChar w:fldCharType="begin"/>
          </w:r>
          <w:r w:rsidR="00051728">
            <w:rPr>
              <w:lang w:val="en-GB"/>
            </w:rPr>
            <w:instrText xml:space="preserve"> CITATION Yor03 \l 2057 </w:instrText>
          </w:r>
          <w:r w:rsidR="00051728">
            <w:fldChar w:fldCharType="separate"/>
          </w:r>
          <w:r w:rsidR="00051728" w:rsidRPr="00051728">
            <w:rPr>
              <w:noProof/>
              <w:lang w:val="en-GB"/>
            </w:rPr>
            <w:t>(Yorkshire Post, 2003)</w:t>
          </w:r>
          <w:r w:rsidR="00051728">
            <w:fldChar w:fldCharType="end"/>
          </w:r>
        </w:sdtContent>
      </w:sdt>
      <w:r w:rsidR="00051728">
        <w:t>.</w:t>
      </w:r>
      <w:r w:rsidR="00CB5D26" w:rsidRPr="00900ECD">
        <w:t xml:space="preserve">Many commentators have expressed concerns that the loss of local reporting reduces the amount of both “everyday </w:t>
      </w:r>
      <w:proofErr w:type="spellStart"/>
      <w:r w:rsidR="00CB5D26" w:rsidRPr="00900ECD">
        <w:t>watchdoggery</w:t>
      </w:r>
      <w:proofErr w:type="spellEnd"/>
      <w:r w:rsidR="00CB5D26" w:rsidRPr="00900ECD">
        <w:t xml:space="preserve">” </w:t>
      </w:r>
      <w:sdt>
        <w:sdtPr>
          <w:id w:val="-44066114"/>
          <w:citation/>
        </w:sdtPr>
        <w:sdtEndPr/>
        <w:sdtContent>
          <w:r w:rsidR="00CB5D26" w:rsidRPr="00900ECD">
            <w:fldChar w:fldCharType="begin"/>
          </w:r>
          <w:r w:rsidR="00CB5D26" w:rsidRPr="00900ECD">
            <w:rPr>
              <w:lang w:val="en-GB"/>
            </w:rPr>
            <w:instrText xml:space="preserve"> CITATION Her10 \l 2057 </w:instrText>
          </w:r>
          <w:r w:rsidR="00CB5D26" w:rsidRPr="00900ECD">
            <w:fldChar w:fldCharType="separate"/>
          </w:r>
          <w:r w:rsidR="00CB5D26" w:rsidRPr="00900ECD">
            <w:rPr>
              <w:noProof/>
              <w:lang w:val="en-GB"/>
            </w:rPr>
            <w:t>(Gans, 2010)</w:t>
          </w:r>
          <w:r w:rsidR="00CB5D26" w:rsidRPr="00900ECD">
            <w:fldChar w:fldCharType="end"/>
          </w:r>
        </w:sdtContent>
      </w:sdt>
      <w:r w:rsidR="00CB5D26" w:rsidRPr="00900ECD">
        <w:t xml:space="preserve"> and major public interest investigations </w:t>
      </w:r>
      <w:sdt>
        <w:sdtPr>
          <w:id w:val="1799103859"/>
          <w:citation/>
        </w:sdtPr>
        <w:sdtEndPr/>
        <w:sdtContent>
          <w:r w:rsidR="00CB5D26" w:rsidRPr="00900ECD">
            <w:fldChar w:fldCharType="begin"/>
          </w:r>
          <w:r w:rsidR="00CB5D26" w:rsidRPr="00900ECD">
            <w:rPr>
              <w:lang w:val="en-GB"/>
            </w:rPr>
            <w:instrText xml:space="preserve"> CITATION Jul16 \l 2057 </w:instrText>
          </w:r>
          <w:r w:rsidR="00CB5D26" w:rsidRPr="00900ECD">
            <w:fldChar w:fldCharType="separate"/>
          </w:r>
          <w:r w:rsidR="00CB5D26" w:rsidRPr="00900ECD">
            <w:rPr>
              <w:noProof/>
              <w:lang w:val="en-GB"/>
            </w:rPr>
            <w:t>(Firmstone, 2016)</w:t>
          </w:r>
          <w:r w:rsidR="00CB5D26" w:rsidRPr="00900ECD">
            <w:fldChar w:fldCharType="end"/>
          </w:r>
        </w:sdtContent>
      </w:sdt>
      <w:r w:rsidR="00CB5D26" w:rsidRPr="00900ECD">
        <w:t xml:space="preserve">. Bagshaw </w:t>
      </w:r>
      <w:sdt>
        <w:sdtPr>
          <w:id w:val="1633672537"/>
          <w:citation/>
        </w:sdtPr>
        <w:sdtEndPr/>
        <w:sdtContent>
          <w:r w:rsidR="00CB5D26" w:rsidRPr="00900ECD">
            <w:fldChar w:fldCharType="begin"/>
          </w:r>
          <w:r w:rsidR="00CB5D26" w:rsidRPr="00900ECD">
            <w:rPr>
              <w:lang w:val="en-GB"/>
            </w:rPr>
            <w:instrText xml:space="preserve"> CITATION Tra19 \l 2057 </w:instrText>
          </w:r>
          <w:r w:rsidR="00CB5D26" w:rsidRPr="00900ECD">
            <w:fldChar w:fldCharType="separate"/>
          </w:r>
          <w:r w:rsidR="00CB5D26" w:rsidRPr="00900ECD">
            <w:rPr>
              <w:noProof/>
              <w:lang w:val="en-GB"/>
            </w:rPr>
            <w:t>(Bagshaw, 2019)</w:t>
          </w:r>
          <w:r w:rsidR="00CB5D26" w:rsidRPr="00900ECD">
            <w:fldChar w:fldCharType="end"/>
          </w:r>
        </w:sdtContent>
      </w:sdt>
      <w:r w:rsidR="00CB5D26" w:rsidRPr="00900ECD">
        <w:t xml:space="preserve"> reported that one major area of cutback was on reporting of magistrates and crown courts. </w:t>
      </w:r>
    </w:p>
    <w:p w14:paraId="6EED1266" w14:textId="7A60EDE5" w:rsidR="00CB5D26" w:rsidRPr="00900ECD" w:rsidRDefault="00CB5D26" w:rsidP="00CB5D26">
      <w:r w:rsidRPr="00900ECD">
        <w:t xml:space="preserve">According to The Guardian in 2019, the creation of local democracy reporters have gone some way to fill the gaps left by closed newspapers but notes that it has not yet extended to courts, high street news or campaigning on local issues such as housing </w:t>
      </w:r>
      <w:sdt>
        <w:sdtPr>
          <w:id w:val="264898926"/>
          <w:citation/>
        </w:sdtPr>
        <w:sdtEndPr/>
        <w:sdtContent>
          <w:r w:rsidRPr="00900ECD">
            <w:fldChar w:fldCharType="begin"/>
          </w:r>
          <w:r w:rsidRPr="00900ECD">
            <w:instrText xml:space="preserve"> CITATION Wat19 \l 2057 </w:instrText>
          </w:r>
          <w:r w:rsidRPr="00900ECD">
            <w:fldChar w:fldCharType="separate"/>
          </w:r>
          <w:r w:rsidRPr="00900ECD">
            <w:rPr>
              <w:noProof/>
            </w:rPr>
            <w:t>(Waterson, 2019)</w:t>
          </w:r>
          <w:r w:rsidRPr="00900ECD">
            <w:fldChar w:fldCharType="end"/>
          </w:r>
        </w:sdtContent>
      </w:sdt>
      <w:r w:rsidRPr="00900ECD">
        <w:t xml:space="preserve">. It notes that in places like </w:t>
      </w:r>
      <w:proofErr w:type="spellStart"/>
      <w:r w:rsidRPr="00900ECD">
        <w:t>Walsall</w:t>
      </w:r>
      <w:proofErr w:type="spellEnd"/>
      <w:r w:rsidRPr="00900ECD">
        <w:t xml:space="preserve"> in the Midlands where all local newspapers have closed, residents increasingly rely on ‘unreliable word-of-mouth’ to find out what is going on</w:t>
      </w:r>
      <w:r w:rsidR="001D43D8">
        <w:t>. This town is still covered by the larger Birmingham Mail and the Express and Star group, but there is no specific title for the town</w:t>
      </w:r>
      <w:r w:rsidRPr="00900ECD">
        <w:t>.</w:t>
      </w:r>
    </w:p>
    <w:p w14:paraId="17E7D37C" w14:textId="6A805019" w:rsidR="00CB5D26" w:rsidRPr="00900ECD" w:rsidRDefault="00CB5D26" w:rsidP="00CB5D26">
      <w:r w:rsidRPr="00900ECD">
        <w:t>It seems reasonable to extend these concerns about public accountability and scrutiny to inquests</w:t>
      </w:r>
      <w:r w:rsidR="00881428">
        <w:t>, which may be considered a partial proxy for coverage of unexpected deaths</w:t>
      </w:r>
      <w:r w:rsidRPr="00900ECD">
        <w:t xml:space="preserve">. However, research about press reporting of inquests is a neglected area. </w:t>
      </w:r>
    </w:p>
    <w:p w14:paraId="33A8FC69" w14:textId="48EFAF37" w:rsidR="00CB5D26" w:rsidRDefault="00CB5D26" w:rsidP="00CB5D26">
      <w:pPr>
        <w:rPr>
          <w:rFonts w:eastAsia="Calibri" w:cs="Calibri"/>
          <w:noProof/>
          <w:lang w:val="en-GB"/>
        </w:rPr>
      </w:pPr>
      <w:r w:rsidRPr="00900ECD">
        <w:lastRenderedPageBreak/>
        <w:t xml:space="preserve">There is some research about the effects of reporting in suicide cases leading to further suicides. </w:t>
      </w:r>
      <w:sdt>
        <w:sdtPr>
          <w:id w:val="511116794"/>
          <w:citation/>
        </w:sdtPr>
        <w:sdtEndPr/>
        <w:sdtContent>
          <w:r w:rsidRPr="00900ECD">
            <w:fldChar w:fldCharType="begin"/>
          </w:r>
          <w:r w:rsidRPr="00900ECD">
            <w:rPr>
              <w:rFonts w:eastAsia="Calibri" w:cs="Calibri"/>
              <w:lang w:val="en-GB"/>
            </w:rPr>
            <w:instrText xml:space="preserve"> CITATION Eli91 \l 2057 </w:instrText>
          </w:r>
          <w:r w:rsidRPr="00900ECD">
            <w:fldChar w:fldCharType="separate"/>
          </w:r>
          <w:r w:rsidRPr="00900ECD">
            <w:rPr>
              <w:rFonts w:eastAsia="Calibri" w:cs="Calibri"/>
              <w:noProof/>
              <w:lang w:val="en-GB"/>
            </w:rPr>
            <w:t>(Ziesenis, 1991)</w:t>
          </w:r>
          <w:r w:rsidRPr="00900ECD">
            <w:fldChar w:fldCharType="end"/>
          </w:r>
        </w:sdtContent>
      </w:sdt>
      <w:r w:rsidRPr="00900ECD">
        <w:t xml:space="preserve"> </w:t>
      </w:r>
      <w:sdt>
        <w:sdtPr>
          <w:id w:val="1624569489"/>
          <w:citation/>
        </w:sdtPr>
        <w:sdtEndPr/>
        <w:sdtContent>
          <w:r w:rsidRPr="00900ECD">
            <w:fldChar w:fldCharType="begin"/>
          </w:r>
          <w:r w:rsidRPr="00900ECD">
            <w:rPr>
              <w:lang w:val="en-GB"/>
            </w:rPr>
            <w:instrText xml:space="preserve"> CITATION Bar77 \l 2057 </w:instrText>
          </w:r>
          <w:r w:rsidRPr="00900ECD">
            <w:fldChar w:fldCharType="separate"/>
          </w:r>
          <w:r w:rsidRPr="00900ECD">
            <w:rPr>
              <w:noProof/>
              <w:lang w:val="en-GB"/>
            </w:rPr>
            <w:t>(Barraclough, 1977)</w:t>
          </w:r>
          <w:r w:rsidRPr="00900ECD">
            <w:fldChar w:fldCharType="end"/>
          </w:r>
        </w:sdtContent>
      </w:sdt>
      <w:r w:rsidRPr="00900ECD">
        <w:t xml:space="preserve"> and</w:t>
      </w:r>
      <w:r w:rsidRPr="00900ECD">
        <w:rPr>
          <w:rFonts w:eastAsia="Calibri" w:cs="Calibri"/>
        </w:rPr>
        <w:t xml:space="preserve"> about the distressing or therapeutic effects of the inquest process on the relatives of suicides:</w:t>
      </w:r>
      <w:r w:rsidRPr="00900ECD">
        <w:rPr>
          <w:rFonts w:eastAsia="Calibri" w:cs="Calibri"/>
          <w:noProof/>
          <w:lang w:val="en-GB"/>
        </w:rPr>
        <w:t xml:space="preserve"> (Spillane et al, 2019) </w:t>
      </w:r>
      <w:sdt>
        <w:sdtPr>
          <w:rPr>
            <w:rFonts w:eastAsia="Calibri" w:cs="Calibri"/>
            <w:noProof/>
            <w:lang w:val="en-GB"/>
          </w:rPr>
          <w:id w:val="766661664"/>
          <w:citation/>
        </w:sdtPr>
        <w:sdtEndPr/>
        <w:sdtContent>
          <w:r w:rsidRPr="00900ECD">
            <w:rPr>
              <w:rFonts w:eastAsia="Calibri" w:cs="Calibri"/>
              <w:noProof/>
              <w:lang w:val="en-GB"/>
            </w:rPr>
            <w:fldChar w:fldCharType="begin"/>
          </w:r>
          <w:r w:rsidR="00402BA1">
            <w:rPr>
              <w:rFonts w:eastAsia="Calibri" w:cs="Calibri"/>
              <w:noProof/>
              <w:lang w:val="en-GB"/>
            </w:rPr>
            <w:instrText xml:space="preserve">CITATION Tai13 \l 2057 </w:instrText>
          </w:r>
          <w:r w:rsidRPr="00900ECD">
            <w:rPr>
              <w:rFonts w:eastAsia="Calibri" w:cs="Calibri"/>
              <w:noProof/>
              <w:lang w:val="en-GB"/>
            </w:rPr>
            <w:fldChar w:fldCharType="separate"/>
          </w:r>
          <w:r w:rsidR="00402BA1" w:rsidRPr="00402BA1">
            <w:rPr>
              <w:rFonts w:eastAsia="Calibri" w:cs="Calibri"/>
              <w:noProof/>
              <w:lang w:val="en-GB"/>
            </w:rPr>
            <w:t>(Tait &amp; Carpenter, 2013)</w:t>
          </w:r>
          <w:r w:rsidRPr="00900ECD">
            <w:rPr>
              <w:rFonts w:eastAsia="Calibri" w:cs="Calibri"/>
              <w:noProof/>
              <w:lang w:val="en-GB"/>
            </w:rPr>
            <w:fldChar w:fldCharType="end"/>
          </w:r>
        </w:sdtContent>
      </w:sdt>
      <w:r w:rsidRPr="00900ECD">
        <w:rPr>
          <w:rFonts w:eastAsia="Calibri" w:cs="Calibri"/>
          <w:noProof/>
          <w:lang w:val="en-GB"/>
        </w:rPr>
        <w:t xml:space="preserve">. </w:t>
      </w:r>
    </w:p>
    <w:p w14:paraId="2E21B802" w14:textId="5E128205" w:rsidR="00F422FD" w:rsidRPr="00504FA9" w:rsidRDefault="00F422FD" w:rsidP="00CB5D26">
      <w:pPr>
        <w:rPr>
          <w:rFonts w:eastAsia="Calibri" w:cs="Calibri"/>
        </w:rPr>
      </w:pPr>
      <w:r>
        <w:rPr>
          <w:rFonts w:eastAsia="Calibri" w:cs="Calibri"/>
        </w:rPr>
        <w:t xml:space="preserve">Journalism educators Duncan and Newton have written extensively about the process of covering deaths sensitively, particularly suicide </w:t>
      </w:r>
      <w:sdt>
        <w:sdtPr>
          <w:rPr>
            <w:rFonts w:eastAsia="Calibri" w:cs="Calibri"/>
          </w:rPr>
          <w:id w:val="2092041443"/>
          <w:citation/>
        </w:sdtPr>
        <w:sdtEndPr/>
        <w:sdtContent>
          <w:r>
            <w:rPr>
              <w:rFonts w:eastAsia="Calibri" w:cs="Calibri"/>
            </w:rPr>
            <w:fldChar w:fldCharType="begin"/>
          </w:r>
          <w:r>
            <w:rPr>
              <w:rFonts w:eastAsia="Calibri" w:cs="Calibri"/>
              <w:lang w:val="en-GB"/>
            </w:rPr>
            <w:instrText xml:space="preserve"> CITATION Sal17 \l 2057 </w:instrText>
          </w:r>
          <w:r>
            <w:rPr>
              <w:rFonts w:eastAsia="Calibri" w:cs="Calibri"/>
            </w:rPr>
            <w:fldChar w:fldCharType="separate"/>
          </w:r>
          <w:r w:rsidRPr="0068277F">
            <w:rPr>
              <w:rFonts w:eastAsia="Calibri" w:cs="Calibri"/>
              <w:noProof/>
              <w:lang w:val="en-GB"/>
            </w:rPr>
            <w:t>(Duncan &amp; Newton, 2017)</w:t>
          </w:r>
          <w:r>
            <w:rPr>
              <w:rFonts w:eastAsia="Calibri" w:cs="Calibri"/>
            </w:rPr>
            <w:fldChar w:fldCharType="end"/>
          </w:r>
        </w:sdtContent>
      </w:sdt>
      <w:r>
        <w:rPr>
          <w:rFonts w:eastAsia="Calibri" w:cs="Calibri"/>
        </w:rPr>
        <w:t xml:space="preserve">. Several media bodies have developed guidelines for journalists on the coverage of suicide, including the </w:t>
      </w:r>
      <w:r w:rsidR="00E60886">
        <w:rPr>
          <w:rFonts w:eastAsia="Calibri" w:cs="Calibri"/>
        </w:rPr>
        <w:t>NUJ</w:t>
      </w:r>
      <w:r w:rsidR="004C115D">
        <w:rPr>
          <w:rFonts w:eastAsia="Calibri" w:cs="Calibri"/>
        </w:rPr>
        <w:t xml:space="preserve"> </w:t>
      </w:r>
      <w:sdt>
        <w:sdtPr>
          <w:rPr>
            <w:rFonts w:eastAsia="Calibri" w:cs="Calibri"/>
          </w:rPr>
          <w:id w:val="460851190"/>
          <w:citation/>
        </w:sdtPr>
        <w:sdtEndPr/>
        <w:sdtContent>
          <w:r w:rsidR="004C115D">
            <w:rPr>
              <w:rFonts w:eastAsia="Calibri" w:cs="Calibri"/>
            </w:rPr>
            <w:fldChar w:fldCharType="begin"/>
          </w:r>
          <w:r w:rsidR="004C115D">
            <w:rPr>
              <w:rFonts w:eastAsia="Calibri" w:cs="Calibri"/>
              <w:lang w:val="en-GB"/>
            </w:rPr>
            <w:instrText xml:space="preserve"> CITATION Nat15 \l 2057 </w:instrText>
          </w:r>
          <w:r w:rsidR="004C115D">
            <w:rPr>
              <w:rFonts w:eastAsia="Calibri" w:cs="Calibri"/>
            </w:rPr>
            <w:fldChar w:fldCharType="separate"/>
          </w:r>
          <w:r w:rsidR="004C115D" w:rsidRPr="00504FA9">
            <w:rPr>
              <w:rFonts w:eastAsia="Calibri" w:cs="Calibri"/>
              <w:noProof/>
              <w:lang w:val="en-GB"/>
            </w:rPr>
            <w:t>(National Union of Journalists, 2015)</w:t>
          </w:r>
          <w:r w:rsidR="004C115D">
            <w:rPr>
              <w:rFonts w:eastAsia="Calibri" w:cs="Calibri"/>
            </w:rPr>
            <w:fldChar w:fldCharType="end"/>
          </w:r>
        </w:sdtContent>
      </w:sdt>
      <w:r w:rsidR="00E66F50">
        <w:rPr>
          <w:rFonts w:eastAsia="Calibri" w:cs="Calibri"/>
        </w:rPr>
        <w:t xml:space="preserve"> and the Samaritans (known outside the UK as Befrienders International). </w:t>
      </w:r>
      <w:sdt>
        <w:sdtPr>
          <w:rPr>
            <w:rFonts w:eastAsia="Calibri" w:cs="Calibri"/>
          </w:rPr>
          <w:id w:val="-292671836"/>
          <w:citation/>
        </w:sdtPr>
        <w:sdtEndPr/>
        <w:sdtContent>
          <w:r w:rsidR="005F6808">
            <w:rPr>
              <w:rFonts w:eastAsia="Calibri" w:cs="Calibri"/>
            </w:rPr>
            <w:fldChar w:fldCharType="begin"/>
          </w:r>
          <w:r w:rsidR="005F6808">
            <w:rPr>
              <w:rFonts w:eastAsia="Calibri" w:cs="Calibri"/>
              <w:lang w:val="en-GB"/>
            </w:rPr>
            <w:instrText xml:space="preserve"> CITATION The17 \l 2057 </w:instrText>
          </w:r>
          <w:r w:rsidR="005F6808">
            <w:rPr>
              <w:rFonts w:eastAsia="Calibri" w:cs="Calibri"/>
            </w:rPr>
            <w:fldChar w:fldCharType="separate"/>
          </w:r>
          <w:r w:rsidR="005F6808" w:rsidRPr="00504FA9">
            <w:rPr>
              <w:rFonts w:eastAsia="Calibri" w:cs="Calibri"/>
              <w:noProof/>
              <w:lang w:val="en-GB"/>
            </w:rPr>
            <w:t>(The Samaritans, 2017)</w:t>
          </w:r>
          <w:r w:rsidR="005F6808">
            <w:rPr>
              <w:rFonts w:eastAsia="Calibri" w:cs="Calibri"/>
            </w:rPr>
            <w:fldChar w:fldCharType="end"/>
          </w:r>
        </w:sdtContent>
      </w:sdt>
    </w:p>
    <w:p w14:paraId="0897B048" w14:textId="63A669C0" w:rsidR="00CB5D26" w:rsidRDefault="00CB5D26" w:rsidP="00CB5D26">
      <w:pPr>
        <w:rPr>
          <w:rFonts w:eastAsia="Calibri" w:cs="Calibri"/>
        </w:rPr>
      </w:pPr>
      <w:r w:rsidRPr="00900ECD">
        <w:rPr>
          <w:rFonts w:eastAsia="Calibri" w:cs="Calibri"/>
        </w:rPr>
        <w:t>Conversely, Fagan, Lyons and Smyth examined the content of reports of inquests related to alcohol, and noted that the press could play a role in preventing deaths related to alcohol through their reporting of inquests</w:t>
      </w:r>
      <w:sdt>
        <w:sdtPr>
          <w:rPr>
            <w:rFonts w:eastAsia="Calibri" w:cs="Calibri"/>
          </w:rPr>
          <w:id w:val="-136177197"/>
          <w:citation/>
        </w:sdtPr>
        <w:sdtEndPr/>
        <w:sdtContent>
          <w:r w:rsidRPr="00900ECD">
            <w:rPr>
              <w:rFonts w:eastAsia="Calibri" w:cs="Calibri"/>
            </w:rPr>
            <w:fldChar w:fldCharType="begin"/>
          </w:r>
          <w:r w:rsidR="00402BA1">
            <w:rPr>
              <w:rFonts w:eastAsia="Calibri" w:cs="Calibri"/>
              <w:lang w:val="en-GB"/>
            </w:rPr>
            <w:instrText xml:space="preserve">CITATION JFa14 \n  \t  \l 2057 </w:instrText>
          </w:r>
          <w:r w:rsidRPr="00900ECD">
            <w:rPr>
              <w:rFonts w:eastAsia="Calibri" w:cs="Calibri"/>
            </w:rPr>
            <w:fldChar w:fldCharType="separate"/>
          </w:r>
          <w:r w:rsidR="00402BA1">
            <w:rPr>
              <w:rFonts w:eastAsia="Calibri" w:cs="Calibri"/>
              <w:noProof/>
              <w:lang w:val="en-GB"/>
            </w:rPr>
            <w:t xml:space="preserve"> </w:t>
          </w:r>
          <w:r w:rsidR="00402BA1" w:rsidRPr="00402BA1">
            <w:rPr>
              <w:rFonts w:eastAsia="Calibri" w:cs="Calibri"/>
              <w:noProof/>
              <w:lang w:val="en-GB"/>
            </w:rPr>
            <w:t>(2014)</w:t>
          </w:r>
          <w:r w:rsidRPr="00900ECD">
            <w:rPr>
              <w:rFonts w:eastAsia="Calibri" w:cs="Calibri"/>
            </w:rPr>
            <w:fldChar w:fldCharType="end"/>
          </w:r>
        </w:sdtContent>
      </w:sdt>
      <w:r w:rsidRPr="00900ECD">
        <w:rPr>
          <w:rFonts w:eastAsia="Calibri" w:cs="Calibri"/>
        </w:rPr>
        <w:t xml:space="preserve">.There has also been some examination of the importance of open justice, especially where death has occurred at the hands of the state, or in custody </w:t>
      </w:r>
      <w:sdt>
        <w:sdtPr>
          <w:rPr>
            <w:rFonts w:eastAsia="Calibri" w:cs="Calibri"/>
          </w:rPr>
          <w:id w:val="-2124529170"/>
          <w:citation/>
        </w:sdtPr>
        <w:sdtEndPr/>
        <w:sdtContent>
          <w:r w:rsidRPr="00900ECD">
            <w:rPr>
              <w:rFonts w:eastAsia="Calibri" w:cs="Calibri"/>
            </w:rPr>
            <w:fldChar w:fldCharType="begin"/>
          </w:r>
          <w:r w:rsidRPr="00900ECD">
            <w:rPr>
              <w:rFonts w:eastAsia="Calibri" w:cs="Calibri"/>
              <w:lang w:val="en-GB"/>
            </w:rPr>
            <w:instrText xml:space="preserve"> CITATION McI16 \l 2057 </w:instrText>
          </w:r>
          <w:r w:rsidRPr="00900ECD">
            <w:rPr>
              <w:rFonts w:eastAsia="Calibri" w:cs="Calibri"/>
            </w:rPr>
            <w:fldChar w:fldCharType="separate"/>
          </w:r>
          <w:r w:rsidRPr="00900ECD">
            <w:rPr>
              <w:rFonts w:eastAsia="Calibri" w:cs="Calibri"/>
              <w:noProof/>
              <w:lang w:val="en-GB"/>
            </w:rPr>
            <w:t>(McIntosh, 2016)</w:t>
          </w:r>
          <w:r w:rsidRPr="00900ECD">
            <w:rPr>
              <w:rFonts w:eastAsia="Calibri" w:cs="Calibri"/>
            </w:rPr>
            <w:fldChar w:fldCharType="end"/>
          </w:r>
        </w:sdtContent>
      </w:sdt>
      <w:r w:rsidRPr="00900ECD">
        <w:rPr>
          <w:rFonts w:eastAsia="Calibri" w:cs="Calibri"/>
        </w:rPr>
        <w:t xml:space="preserve">. </w:t>
      </w:r>
    </w:p>
    <w:p w14:paraId="71CCA970" w14:textId="351C04E7" w:rsidR="00881428" w:rsidRDefault="00391CBA" w:rsidP="00CB5D26">
      <w:pPr>
        <w:rPr>
          <w:rFonts w:eastAsia="Calibri" w:cs="Calibri"/>
        </w:rPr>
      </w:pPr>
      <w:r>
        <w:rPr>
          <w:rFonts w:eastAsia="Calibri" w:cs="Calibri"/>
        </w:rPr>
        <w:t>Open justice</w:t>
      </w:r>
      <w:r w:rsidR="00326B97">
        <w:rPr>
          <w:rFonts w:eastAsia="Calibri" w:cs="Calibri"/>
        </w:rPr>
        <w:t xml:space="preserve"> is part of a wider principle, the principle that the state has a duty to inform the citizen about its actions</w:t>
      </w:r>
      <w:r w:rsidR="00665B56">
        <w:rPr>
          <w:rFonts w:eastAsia="Calibri" w:cs="Calibri"/>
        </w:rPr>
        <w:t>, and that only through the state’s willingness to embrace this can a civilized society be built</w:t>
      </w:r>
      <w:sdt>
        <w:sdtPr>
          <w:rPr>
            <w:rFonts w:eastAsia="Calibri" w:cs="Calibri"/>
          </w:rPr>
          <w:id w:val="1208524763"/>
          <w:citation/>
        </w:sdtPr>
        <w:sdtEndPr/>
        <w:sdtContent>
          <w:r w:rsidR="00665B56">
            <w:rPr>
              <w:rFonts w:eastAsia="Calibri" w:cs="Calibri"/>
            </w:rPr>
            <w:fldChar w:fldCharType="begin"/>
          </w:r>
          <w:r w:rsidR="00665B56">
            <w:rPr>
              <w:rFonts w:eastAsia="Calibri" w:cs="Calibri"/>
              <w:lang w:val="en-GB"/>
            </w:rPr>
            <w:instrText xml:space="preserve"> CITATION Lev05 \l 2057 </w:instrText>
          </w:r>
          <w:r w:rsidR="00665B56">
            <w:rPr>
              <w:rFonts w:eastAsia="Calibri" w:cs="Calibri"/>
            </w:rPr>
            <w:fldChar w:fldCharType="separate"/>
          </w:r>
          <w:r w:rsidR="00665B56">
            <w:rPr>
              <w:rFonts w:eastAsia="Calibri" w:cs="Calibri"/>
              <w:noProof/>
              <w:lang w:val="en-GB"/>
            </w:rPr>
            <w:t xml:space="preserve"> </w:t>
          </w:r>
          <w:r w:rsidR="00665B56" w:rsidRPr="00FB37B6">
            <w:rPr>
              <w:rFonts w:eastAsia="Calibri" w:cs="Calibri"/>
              <w:noProof/>
              <w:lang w:val="en-GB"/>
            </w:rPr>
            <w:t>(Levy, 2005)</w:t>
          </w:r>
          <w:r w:rsidR="00665B56">
            <w:rPr>
              <w:rFonts w:eastAsia="Calibri" w:cs="Calibri"/>
            </w:rPr>
            <w:fldChar w:fldCharType="end"/>
          </w:r>
        </w:sdtContent>
      </w:sdt>
      <w:r w:rsidR="00665B56">
        <w:rPr>
          <w:rFonts w:eastAsia="Calibri" w:cs="Calibri"/>
        </w:rPr>
        <w:t xml:space="preserve">. </w:t>
      </w:r>
      <w:r w:rsidR="00881428">
        <w:rPr>
          <w:rFonts w:eastAsia="Calibri" w:cs="Calibri"/>
        </w:rPr>
        <w:t xml:space="preserve">In </w:t>
      </w:r>
      <w:r w:rsidR="008811EE">
        <w:rPr>
          <w:rFonts w:eastAsia="Calibri" w:cs="Calibri"/>
        </w:rPr>
        <w:t>1822, American Founding Father James Madison wrote: “A people who mean to be their own governors, must arm themselves with the power knowledge gives.”</w:t>
      </w:r>
      <w:sdt>
        <w:sdtPr>
          <w:rPr>
            <w:rFonts w:eastAsia="Calibri" w:cs="Calibri"/>
          </w:rPr>
          <w:id w:val="-8908077"/>
          <w:citation/>
        </w:sdtPr>
        <w:sdtEndPr/>
        <w:sdtContent>
          <w:r w:rsidR="008811EE">
            <w:rPr>
              <w:rFonts w:eastAsia="Calibri" w:cs="Calibri"/>
            </w:rPr>
            <w:fldChar w:fldCharType="begin"/>
          </w:r>
          <w:r w:rsidR="008811EE">
            <w:rPr>
              <w:rFonts w:eastAsia="Calibri" w:cs="Calibri"/>
              <w:lang w:val="en-GB"/>
            </w:rPr>
            <w:instrText xml:space="preserve"> CITATION Mad10 \l 2057 </w:instrText>
          </w:r>
          <w:r w:rsidR="008811EE">
            <w:rPr>
              <w:rFonts w:eastAsia="Calibri" w:cs="Calibri"/>
            </w:rPr>
            <w:fldChar w:fldCharType="separate"/>
          </w:r>
          <w:r w:rsidR="008811EE">
            <w:rPr>
              <w:rFonts w:eastAsia="Calibri" w:cs="Calibri"/>
              <w:noProof/>
              <w:lang w:val="en-GB"/>
            </w:rPr>
            <w:t xml:space="preserve"> </w:t>
          </w:r>
          <w:r w:rsidR="008811EE" w:rsidRPr="00FB37B6">
            <w:rPr>
              <w:rFonts w:eastAsia="Calibri" w:cs="Calibri"/>
              <w:noProof/>
              <w:lang w:val="en-GB"/>
            </w:rPr>
            <w:t>(Madison, 1910)</w:t>
          </w:r>
          <w:r w:rsidR="008811EE">
            <w:rPr>
              <w:rFonts w:eastAsia="Calibri" w:cs="Calibri"/>
            </w:rPr>
            <w:fldChar w:fldCharType="end"/>
          </w:r>
        </w:sdtContent>
      </w:sdt>
    </w:p>
    <w:p w14:paraId="6A0B6CEB" w14:textId="1E347A9D" w:rsidR="00665B56" w:rsidRDefault="008811EE" w:rsidP="00CB5D26">
      <w:pPr>
        <w:rPr>
          <w:rFonts w:eastAsia="Calibri" w:cs="Calibri"/>
        </w:rPr>
      </w:pPr>
      <w:r>
        <w:rPr>
          <w:rFonts w:eastAsia="Calibri" w:cs="Calibri"/>
        </w:rPr>
        <w:t>I</w:t>
      </w:r>
      <w:r w:rsidR="00665B56">
        <w:rPr>
          <w:rFonts w:eastAsia="Calibri" w:cs="Calibri"/>
        </w:rPr>
        <w:t xml:space="preserve">t is a principle that has been accepted throughout the Western world as having </w:t>
      </w:r>
      <w:proofErr w:type="gramStart"/>
      <w:r w:rsidR="00665B56">
        <w:rPr>
          <w:rFonts w:eastAsia="Calibri" w:cs="Calibri"/>
        </w:rPr>
        <w:t>particular application</w:t>
      </w:r>
      <w:proofErr w:type="gramEnd"/>
      <w:r w:rsidR="00665B56">
        <w:rPr>
          <w:rFonts w:eastAsia="Calibri" w:cs="Calibri"/>
        </w:rPr>
        <w:t xml:space="preserve"> to the police</w:t>
      </w:r>
      <w:r w:rsidR="003849C7">
        <w:rPr>
          <w:rFonts w:eastAsia="Calibri" w:cs="Calibri"/>
        </w:rPr>
        <w:t xml:space="preserve"> and their investigations</w:t>
      </w:r>
      <w:r w:rsidR="00665B56">
        <w:rPr>
          <w:rFonts w:eastAsia="Calibri" w:cs="Calibri"/>
        </w:rPr>
        <w:t xml:space="preserve"> </w:t>
      </w:r>
      <w:sdt>
        <w:sdtPr>
          <w:rPr>
            <w:rFonts w:eastAsia="Calibri" w:cs="Calibri"/>
          </w:rPr>
          <w:id w:val="1278759300"/>
          <w:citation/>
        </w:sdtPr>
        <w:sdtEndPr/>
        <w:sdtContent>
          <w:r w:rsidR="00665B56">
            <w:rPr>
              <w:rFonts w:eastAsia="Calibri" w:cs="Calibri"/>
            </w:rPr>
            <w:fldChar w:fldCharType="begin"/>
          </w:r>
          <w:r w:rsidR="00665B56">
            <w:rPr>
              <w:rFonts w:eastAsia="Calibri" w:cs="Calibri"/>
              <w:lang w:val="en-GB"/>
            </w:rPr>
            <w:instrText xml:space="preserve"> CITATION Jac15 \l 2057 </w:instrText>
          </w:r>
          <w:r w:rsidR="00665B56">
            <w:rPr>
              <w:rFonts w:eastAsia="Calibri" w:cs="Calibri"/>
            </w:rPr>
            <w:fldChar w:fldCharType="separate"/>
          </w:r>
          <w:r w:rsidR="00665B56" w:rsidRPr="00FB37B6">
            <w:rPr>
              <w:rFonts w:eastAsia="Calibri" w:cs="Calibri"/>
              <w:noProof/>
              <w:lang w:val="en-GB"/>
            </w:rPr>
            <w:t>(Jackson, 2015)</w:t>
          </w:r>
          <w:r w:rsidR="00665B56">
            <w:rPr>
              <w:rFonts w:eastAsia="Calibri" w:cs="Calibri"/>
            </w:rPr>
            <w:fldChar w:fldCharType="end"/>
          </w:r>
        </w:sdtContent>
      </w:sdt>
      <w:r w:rsidR="00665B56">
        <w:rPr>
          <w:rFonts w:eastAsia="Calibri" w:cs="Calibri"/>
        </w:rPr>
        <w:t>.</w:t>
      </w:r>
    </w:p>
    <w:p w14:paraId="3ECD1093" w14:textId="53D7AFA7" w:rsidR="00881428" w:rsidRDefault="00665B56" w:rsidP="00FB37B6">
      <w:pPr>
        <w:autoSpaceDE w:val="0"/>
        <w:autoSpaceDN w:val="0"/>
        <w:adjustRightInd w:val="0"/>
        <w:spacing w:after="0" w:line="240" w:lineRule="auto"/>
        <w:rPr>
          <w:rFonts w:eastAsia="Calibri" w:cs="Calibri"/>
        </w:rPr>
      </w:pPr>
      <w:r>
        <w:rPr>
          <w:rFonts w:eastAsia="Calibri" w:cs="Calibri"/>
        </w:rPr>
        <w:t xml:space="preserve">In the UK, </w:t>
      </w:r>
      <w:r w:rsidRPr="009036B7">
        <w:rPr>
          <w:rFonts w:eastAsia="Calibri" w:cs="Calibri"/>
        </w:rPr>
        <w:t>Schafer</w:t>
      </w:r>
      <w:r w:rsidR="00494559">
        <w:rPr>
          <w:rFonts w:eastAsia="Calibri" w:cs="Calibri"/>
        </w:rPr>
        <w:t xml:space="preserve"> </w:t>
      </w:r>
      <w:r w:rsidR="00575F84" w:rsidRPr="00FB37B6">
        <w:rPr>
          <w:rFonts w:eastAsia="Calibri" w:cs="Calibri"/>
          <w:noProof/>
          <w:lang w:val="en-GB"/>
        </w:rPr>
        <w:t>(2013</w:t>
      </w:r>
      <w:r w:rsidR="00575F84">
        <w:rPr>
          <w:rFonts w:eastAsia="Calibri" w:cs="Calibri"/>
          <w:noProof/>
          <w:lang w:val="en-GB"/>
        </w:rPr>
        <w:t>, p131</w:t>
      </w:r>
      <w:r w:rsidR="00575F84" w:rsidRPr="00FB37B6">
        <w:rPr>
          <w:rFonts w:eastAsia="Calibri" w:cs="Calibri"/>
          <w:noProof/>
          <w:lang w:val="en-GB"/>
        </w:rPr>
        <w:t>)</w:t>
      </w:r>
      <w:r w:rsidR="009036B7">
        <w:rPr>
          <w:rFonts w:eastAsia="Calibri" w:cs="Calibri"/>
        </w:rPr>
        <w:t xml:space="preserve"> described the long established </w:t>
      </w:r>
      <w:proofErr w:type="spellStart"/>
      <w:r w:rsidR="009036B7">
        <w:rPr>
          <w:rFonts w:eastAsia="Calibri" w:cs="Calibri"/>
        </w:rPr>
        <w:t>Peelian</w:t>
      </w:r>
      <w:proofErr w:type="spellEnd"/>
      <w:r w:rsidR="009036B7">
        <w:rPr>
          <w:rFonts w:eastAsia="Calibri" w:cs="Calibri"/>
        </w:rPr>
        <w:t xml:space="preserve"> principle of “policing by consent”, </w:t>
      </w:r>
      <w:r w:rsidR="00362BBB">
        <w:rPr>
          <w:rFonts w:eastAsia="Calibri" w:cs="Calibri"/>
        </w:rPr>
        <w:t>defined by the founder of the UK police, Prime Minister Robert Peel. Schafer</w:t>
      </w:r>
      <w:r w:rsidRPr="009036B7">
        <w:rPr>
          <w:rFonts w:eastAsia="Calibri" w:cs="Calibri"/>
        </w:rPr>
        <w:t xml:space="preserve"> wrote: “</w:t>
      </w:r>
      <w:r w:rsidR="009036B7" w:rsidRPr="00FB37B6">
        <w:rPr>
          <w:rFonts w:cs="AdvTR"/>
          <w:lang w:val="en-GB"/>
        </w:rPr>
        <w:t>Central to the ability of the police to provide fair and effective services is the</w:t>
      </w:r>
      <w:r w:rsidR="009036B7">
        <w:rPr>
          <w:rFonts w:cs="AdvTR"/>
          <w:lang w:val="en-GB"/>
        </w:rPr>
        <w:t xml:space="preserve"> </w:t>
      </w:r>
      <w:r w:rsidR="009036B7" w:rsidRPr="00FB37B6">
        <w:rPr>
          <w:rFonts w:cs="AdvTR"/>
          <w:lang w:val="en-GB"/>
        </w:rPr>
        <w:t>generation and preservation of reasonable levels of trust and transparency….t</w:t>
      </w:r>
      <w:r w:rsidRPr="00FB37B6">
        <w:rPr>
          <w:rFonts w:cs="AdvTR"/>
          <w:lang w:val="en-GB"/>
        </w:rPr>
        <w:t>he public must be able to understand how agencies behave in order</w:t>
      </w:r>
      <w:r w:rsidR="009036B7" w:rsidRPr="009036B7">
        <w:rPr>
          <w:rFonts w:cs="AdvTR"/>
          <w:lang w:val="en-GB"/>
        </w:rPr>
        <w:t xml:space="preserve"> </w:t>
      </w:r>
      <w:r w:rsidRPr="00FB37B6">
        <w:rPr>
          <w:rFonts w:cs="AdvTR"/>
          <w:lang w:val="en-GB"/>
        </w:rPr>
        <w:t>to have confidence that their police force is working to ensure a high degree of</w:t>
      </w:r>
      <w:r w:rsidR="009036B7" w:rsidRPr="009036B7">
        <w:rPr>
          <w:rFonts w:cs="AdvTR"/>
          <w:lang w:val="en-GB"/>
        </w:rPr>
        <w:t xml:space="preserve"> </w:t>
      </w:r>
      <w:r w:rsidRPr="00FB37B6">
        <w:rPr>
          <w:rFonts w:cs="AdvTR"/>
          <w:lang w:val="en-GB"/>
        </w:rPr>
        <w:t>efficiency, efficacy and equity in operations; optimally, that knowledge will ensure</w:t>
      </w:r>
      <w:r w:rsidR="009036B7" w:rsidRPr="009036B7">
        <w:rPr>
          <w:rFonts w:cs="AdvTR"/>
          <w:lang w:val="en-GB"/>
        </w:rPr>
        <w:t xml:space="preserve"> </w:t>
      </w:r>
      <w:r w:rsidRPr="00FB37B6">
        <w:rPr>
          <w:rFonts w:cs="AdvTR"/>
          <w:lang w:val="en-GB"/>
        </w:rPr>
        <w:t>that citizens trust police personnel and forces.</w:t>
      </w:r>
      <w:r w:rsidR="009036B7" w:rsidRPr="009036B7">
        <w:rPr>
          <w:rFonts w:eastAsia="Calibri" w:cs="Calibri"/>
        </w:rPr>
        <w:t>”</w:t>
      </w:r>
    </w:p>
    <w:p w14:paraId="545EE16C" w14:textId="56FAD907" w:rsidR="008811EE" w:rsidRDefault="008811EE" w:rsidP="00FB37B6">
      <w:pPr>
        <w:autoSpaceDE w:val="0"/>
        <w:autoSpaceDN w:val="0"/>
        <w:adjustRightInd w:val="0"/>
        <w:spacing w:after="0" w:line="240" w:lineRule="auto"/>
        <w:rPr>
          <w:rFonts w:eastAsia="Calibri" w:cs="Calibri"/>
        </w:rPr>
      </w:pPr>
    </w:p>
    <w:p w14:paraId="7064D7DA" w14:textId="6E13D4E7" w:rsidR="008811EE" w:rsidRDefault="008811EE" w:rsidP="00FB37B6">
      <w:pPr>
        <w:autoSpaceDE w:val="0"/>
        <w:autoSpaceDN w:val="0"/>
        <w:adjustRightInd w:val="0"/>
        <w:spacing w:after="0" w:line="240" w:lineRule="auto"/>
        <w:rPr>
          <w:rFonts w:eastAsia="Calibri" w:cs="Calibri"/>
        </w:rPr>
      </w:pPr>
      <w:r>
        <w:rPr>
          <w:rFonts w:eastAsia="Calibri" w:cs="Calibri"/>
        </w:rPr>
        <w:t>In the UK, the principle was given further force through the passing of the Freedom of Information Act, 2000, which obliged Police Authorities to release</w:t>
      </w:r>
      <w:r w:rsidR="00E20C15">
        <w:rPr>
          <w:rFonts w:eastAsia="Calibri" w:cs="Calibri"/>
        </w:rPr>
        <w:t xml:space="preserve"> regular reports, as well as</w:t>
      </w:r>
      <w:r>
        <w:rPr>
          <w:rFonts w:eastAsia="Calibri" w:cs="Calibri"/>
        </w:rPr>
        <w:t xml:space="preserve"> information on specific request, albeit with many exemptions.</w:t>
      </w:r>
      <w:sdt>
        <w:sdtPr>
          <w:rPr>
            <w:rFonts w:eastAsia="Calibri" w:cs="Calibri"/>
          </w:rPr>
          <w:id w:val="1275440851"/>
          <w:citation/>
        </w:sdtPr>
        <w:sdtEndPr/>
        <w:sdtContent>
          <w:r>
            <w:rPr>
              <w:rFonts w:eastAsia="Calibri" w:cs="Calibri"/>
            </w:rPr>
            <w:fldChar w:fldCharType="begin"/>
          </w:r>
          <w:r>
            <w:rPr>
              <w:rFonts w:eastAsia="Calibri" w:cs="Calibri"/>
              <w:lang w:val="en-GB"/>
            </w:rPr>
            <w:instrText xml:space="preserve"> CITATION Col19 \l 2057 </w:instrText>
          </w:r>
          <w:r>
            <w:rPr>
              <w:rFonts w:eastAsia="Calibri" w:cs="Calibri"/>
            </w:rPr>
            <w:fldChar w:fldCharType="separate"/>
          </w:r>
          <w:r>
            <w:rPr>
              <w:rFonts w:eastAsia="Calibri" w:cs="Calibri"/>
              <w:noProof/>
              <w:lang w:val="en-GB"/>
            </w:rPr>
            <w:t xml:space="preserve"> </w:t>
          </w:r>
          <w:r w:rsidRPr="00FB37B6">
            <w:rPr>
              <w:rFonts w:eastAsia="Calibri" w:cs="Calibri"/>
              <w:noProof/>
              <w:lang w:val="en-GB"/>
            </w:rPr>
            <w:t>(College of Policing Authorised Professional Practice, 2019)</w:t>
          </w:r>
          <w:r>
            <w:rPr>
              <w:rFonts w:eastAsia="Calibri" w:cs="Calibri"/>
            </w:rPr>
            <w:fldChar w:fldCharType="end"/>
          </w:r>
        </w:sdtContent>
      </w:sdt>
    </w:p>
    <w:p w14:paraId="4A2CCFD9" w14:textId="77777777" w:rsidR="00881428" w:rsidRDefault="00881428" w:rsidP="00FB37B6">
      <w:pPr>
        <w:autoSpaceDE w:val="0"/>
        <w:autoSpaceDN w:val="0"/>
        <w:adjustRightInd w:val="0"/>
        <w:spacing w:after="0" w:line="240" w:lineRule="auto"/>
        <w:rPr>
          <w:rFonts w:eastAsia="Calibri" w:cs="Calibri"/>
        </w:rPr>
      </w:pPr>
    </w:p>
    <w:p w14:paraId="2D303A13" w14:textId="28193C15" w:rsidR="00DC754A" w:rsidRDefault="009036B7" w:rsidP="00504FA9">
      <w:pPr>
        <w:autoSpaceDE w:val="0"/>
        <w:autoSpaceDN w:val="0"/>
        <w:adjustRightInd w:val="0"/>
        <w:spacing w:line="240" w:lineRule="auto"/>
        <w:rPr>
          <w:rFonts w:eastAsia="Calibri" w:cs="Calibri"/>
        </w:rPr>
      </w:pPr>
      <w:r>
        <w:rPr>
          <w:rFonts w:eastAsia="Calibri" w:cs="Calibri"/>
        </w:rPr>
        <w:t xml:space="preserve">However, this principle has come under pressure recently in several ways, including through the onset of social media. </w:t>
      </w:r>
      <w:r w:rsidR="008C58AB">
        <w:rPr>
          <w:rFonts w:eastAsia="Calibri" w:cs="Calibri"/>
        </w:rPr>
        <w:t>Policing bodies, which have long been concerned about indiscretion and leaking of information to the media, have been alarmed by the amplifying effect of officers’ use of social media, and have clamped down accordingly</w:t>
      </w:r>
      <w:sdt>
        <w:sdtPr>
          <w:rPr>
            <w:rFonts w:eastAsia="Calibri" w:cs="Calibri"/>
          </w:rPr>
          <w:id w:val="1564610144"/>
          <w:citation/>
        </w:sdtPr>
        <w:sdtEndPr/>
        <w:sdtContent>
          <w:r w:rsidR="008C58AB">
            <w:rPr>
              <w:rFonts w:eastAsia="Calibri" w:cs="Calibri"/>
            </w:rPr>
            <w:fldChar w:fldCharType="begin"/>
          </w:r>
          <w:r w:rsidR="008C58AB">
            <w:rPr>
              <w:rFonts w:eastAsia="Calibri" w:cs="Calibri"/>
              <w:lang w:val="en-GB"/>
            </w:rPr>
            <w:instrText xml:space="preserve"> CITATION Gol15 \l 2057 </w:instrText>
          </w:r>
          <w:r w:rsidR="008C58AB">
            <w:rPr>
              <w:rFonts w:eastAsia="Calibri" w:cs="Calibri"/>
            </w:rPr>
            <w:fldChar w:fldCharType="separate"/>
          </w:r>
          <w:r w:rsidR="008C58AB">
            <w:rPr>
              <w:rFonts w:eastAsia="Calibri" w:cs="Calibri"/>
              <w:noProof/>
              <w:lang w:val="en-GB"/>
            </w:rPr>
            <w:t xml:space="preserve"> </w:t>
          </w:r>
          <w:r w:rsidR="008C58AB" w:rsidRPr="00FB37B6">
            <w:rPr>
              <w:rFonts w:eastAsia="Calibri" w:cs="Calibri"/>
              <w:noProof/>
              <w:lang w:val="en-GB"/>
            </w:rPr>
            <w:t>(Goldsmith, 2015)</w:t>
          </w:r>
          <w:r w:rsidR="008C58AB">
            <w:rPr>
              <w:rFonts w:eastAsia="Calibri" w:cs="Calibri"/>
            </w:rPr>
            <w:fldChar w:fldCharType="end"/>
          </w:r>
        </w:sdtContent>
      </w:sdt>
      <w:r w:rsidR="008C58AB">
        <w:rPr>
          <w:rFonts w:eastAsia="Calibri" w:cs="Calibri"/>
        </w:rPr>
        <w:t>.</w:t>
      </w:r>
      <w:r w:rsidDel="009036B7">
        <w:rPr>
          <w:rFonts w:eastAsia="Calibri" w:cs="Calibri"/>
        </w:rPr>
        <w:t xml:space="preserve"> </w:t>
      </w:r>
      <w:r w:rsidR="008C58AB">
        <w:rPr>
          <w:rFonts w:eastAsia="Calibri" w:cs="Calibri"/>
        </w:rPr>
        <w:t xml:space="preserve">This consciousness of the reputation of the police, and the problems of casual disclosure of information which could affect a later case, may have </w:t>
      </w:r>
      <w:proofErr w:type="gramStart"/>
      <w:r w:rsidR="008C58AB">
        <w:rPr>
          <w:rFonts w:eastAsia="Calibri" w:cs="Calibri"/>
        </w:rPr>
        <w:t>had an effect on</w:t>
      </w:r>
      <w:proofErr w:type="gramEnd"/>
      <w:r w:rsidR="008C58AB">
        <w:rPr>
          <w:rFonts w:eastAsia="Calibri" w:cs="Calibri"/>
        </w:rPr>
        <w:t xml:space="preserve"> </w:t>
      </w:r>
      <w:r w:rsidR="003849C7">
        <w:rPr>
          <w:rFonts w:eastAsia="Calibri" w:cs="Calibri"/>
        </w:rPr>
        <w:t xml:space="preserve">friendly, informal </w:t>
      </w:r>
      <w:r w:rsidR="008C58AB">
        <w:rPr>
          <w:rFonts w:eastAsia="Calibri" w:cs="Calibri"/>
        </w:rPr>
        <w:t>police/journalist relations.</w:t>
      </w:r>
    </w:p>
    <w:p w14:paraId="072A3587" w14:textId="65C9137A" w:rsidR="00DC754A" w:rsidRDefault="0036169D" w:rsidP="00504FA9">
      <w:pPr>
        <w:autoSpaceDE w:val="0"/>
        <w:autoSpaceDN w:val="0"/>
        <w:adjustRightInd w:val="0"/>
        <w:spacing w:line="240" w:lineRule="auto"/>
        <w:rPr>
          <w:rFonts w:eastAsia="Calibri" w:cs="Calibri"/>
        </w:rPr>
      </w:pPr>
      <w:r>
        <w:rPr>
          <w:rFonts w:eastAsia="Calibri" w:cs="Calibri"/>
        </w:rPr>
        <w:t xml:space="preserve">Social media has brought other opportunities and problems to the police: they can utilize it to gather information and communicate directly with their audience but can also find themselves under surveillance by the public, now armed with mobile phones and the ability to share videos of police </w:t>
      </w:r>
      <w:proofErr w:type="spellStart"/>
      <w:r>
        <w:rPr>
          <w:rFonts w:eastAsia="Calibri" w:cs="Calibri"/>
        </w:rPr>
        <w:t>behaviour</w:t>
      </w:r>
      <w:proofErr w:type="spellEnd"/>
      <w:r>
        <w:rPr>
          <w:rFonts w:eastAsia="Calibri" w:cs="Calibri"/>
        </w:rPr>
        <w:t xml:space="preserve">. This may lead to police being more concerned with image management, deliberately bypassing the traditional media to create positive news stories about themselves. </w:t>
      </w:r>
      <w:sdt>
        <w:sdtPr>
          <w:rPr>
            <w:rFonts w:eastAsia="Calibri" w:cs="Calibri"/>
          </w:rPr>
          <w:id w:val="-1445918309"/>
          <w:citation/>
        </w:sdtPr>
        <w:sdtEndPr/>
        <w:sdtContent>
          <w:r>
            <w:rPr>
              <w:rFonts w:eastAsia="Calibri" w:cs="Calibri"/>
            </w:rPr>
            <w:fldChar w:fldCharType="begin"/>
          </w:r>
          <w:r>
            <w:rPr>
              <w:rFonts w:eastAsia="Calibri" w:cs="Calibri"/>
              <w:lang w:val="en-GB"/>
            </w:rPr>
            <w:instrText xml:space="preserve"> CITATION OCo17 \l 2057 </w:instrText>
          </w:r>
          <w:r>
            <w:rPr>
              <w:rFonts w:eastAsia="Calibri" w:cs="Calibri"/>
            </w:rPr>
            <w:fldChar w:fldCharType="separate"/>
          </w:r>
          <w:r w:rsidRPr="00FB37B6">
            <w:rPr>
              <w:rFonts w:eastAsia="Calibri" w:cs="Calibri"/>
              <w:noProof/>
              <w:lang w:val="en-GB"/>
            </w:rPr>
            <w:t>(O'Connor, 2017)</w:t>
          </w:r>
          <w:r>
            <w:rPr>
              <w:rFonts w:eastAsia="Calibri" w:cs="Calibri"/>
            </w:rPr>
            <w:fldChar w:fldCharType="end"/>
          </w:r>
        </w:sdtContent>
      </w:sdt>
      <w:r w:rsidR="00A65D52">
        <w:rPr>
          <w:rFonts w:eastAsia="Calibri" w:cs="Calibri"/>
        </w:rPr>
        <w:t>. Researchers have described the police as</w:t>
      </w:r>
      <w:r>
        <w:rPr>
          <w:rFonts w:eastAsia="Calibri" w:cs="Calibri"/>
        </w:rPr>
        <w:t xml:space="preserve"> acting more as media </w:t>
      </w:r>
      <w:proofErr w:type="spellStart"/>
      <w:r>
        <w:rPr>
          <w:rFonts w:eastAsia="Calibri" w:cs="Calibri"/>
        </w:rPr>
        <w:t>organisations</w:t>
      </w:r>
      <w:proofErr w:type="spellEnd"/>
      <w:sdt>
        <w:sdtPr>
          <w:rPr>
            <w:rFonts w:eastAsia="Calibri" w:cs="Calibri"/>
          </w:rPr>
          <w:id w:val="-721128713"/>
          <w:citation/>
        </w:sdtPr>
        <w:sdtEndPr/>
        <w:sdtContent>
          <w:r w:rsidR="00A65D52">
            <w:rPr>
              <w:rFonts w:eastAsia="Calibri" w:cs="Calibri"/>
            </w:rPr>
            <w:fldChar w:fldCharType="begin"/>
          </w:r>
          <w:r w:rsidR="00A65D52">
            <w:rPr>
              <w:rFonts w:eastAsia="Calibri" w:cs="Calibri"/>
              <w:lang w:val="en-GB"/>
            </w:rPr>
            <w:instrText xml:space="preserve"> CITATION Mur13 \l 2057 </w:instrText>
          </w:r>
          <w:r w:rsidR="00A65D52">
            <w:rPr>
              <w:rFonts w:eastAsia="Calibri" w:cs="Calibri"/>
            </w:rPr>
            <w:fldChar w:fldCharType="separate"/>
          </w:r>
          <w:r w:rsidR="00A65D52">
            <w:rPr>
              <w:rFonts w:eastAsia="Calibri" w:cs="Calibri"/>
              <w:noProof/>
              <w:lang w:val="en-GB"/>
            </w:rPr>
            <w:t xml:space="preserve"> </w:t>
          </w:r>
          <w:r w:rsidR="00A65D52" w:rsidRPr="00FB37B6">
            <w:rPr>
              <w:rFonts w:eastAsia="Calibri" w:cs="Calibri"/>
              <w:noProof/>
              <w:lang w:val="en-GB"/>
            </w:rPr>
            <w:t>(Lee &amp; McGovern, 2013)</w:t>
          </w:r>
          <w:r w:rsidR="00A65D52">
            <w:rPr>
              <w:rFonts w:eastAsia="Calibri" w:cs="Calibri"/>
            </w:rPr>
            <w:fldChar w:fldCharType="end"/>
          </w:r>
        </w:sdtContent>
      </w:sdt>
      <w:r w:rsidR="00A65D52">
        <w:rPr>
          <w:rFonts w:eastAsia="Calibri" w:cs="Calibri"/>
        </w:rPr>
        <w:t xml:space="preserve">, moving beyond simple information sharing to media management objectives </w:t>
      </w:r>
      <w:sdt>
        <w:sdtPr>
          <w:rPr>
            <w:rFonts w:eastAsia="Calibri" w:cs="Calibri"/>
          </w:rPr>
          <w:id w:val="-2060382318"/>
          <w:citation/>
        </w:sdtPr>
        <w:sdtEndPr/>
        <w:sdtContent>
          <w:r w:rsidR="00A65D52">
            <w:rPr>
              <w:rFonts w:eastAsia="Calibri" w:cs="Calibri"/>
            </w:rPr>
            <w:fldChar w:fldCharType="begin"/>
          </w:r>
          <w:r w:rsidR="00A65D52">
            <w:rPr>
              <w:rFonts w:eastAsia="Calibri" w:cs="Calibri"/>
              <w:lang w:val="en-GB"/>
            </w:rPr>
            <w:instrText xml:space="preserve"> CITATION Aly09 \l 2057 </w:instrText>
          </w:r>
          <w:r w:rsidR="00A65D52">
            <w:rPr>
              <w:rFonts w:eastAsia="Calibri" w:cs="Calibri"/>
            </w:rPr>
            <w:fldChar w:fldCharType="separate"/>
          </w:r>
          <w:r w:rsidR="00A65D52" w:rsidRPr="00FB37B6">
            <w:rPr>
              <w:rFonts w:eastAsia="Calibri" w:cs="Calibri"/>
              <w:noProof/>
              <w:lang w:val="en-GB"/>
            </w:rPr>
            <w:t>(McGovern, 2009)</w:t>
          </w:r>
          <w:r w:rsidR="00A65D52">
            <w:rPr>
              <w:rFonts w:eastAsia="Calibri" w:cs="Calibri"/>
            </w:rPr>
            <w:fldChar w:fldCharType="end"/>
          </w:r>
        </w:sdtContent>
      </w:sdt>
      <w:r w:rsidR="00A65D52">
        <w:rPr>
          <w:rFonts w:eastAsia="Calibri" w:cs="Calibri"/>
        </w:rPr>
        <w:t>. P</w:t>
      </w:r>
      <w:r>
        <w:rPr>
          <w:rFonts w:eastAsia="Calibri" w:cs="Calibri"/>
        </w:rPr>
        <w:t xml:space="preserve">olice communications officers </w:t>
      </w:r>
      <w:r w:rsidR="00A65D52">
        <w:rPr>
          <w:rFonts w:eastAsia="Calibri" w:cs="Calibri"/>
        </w:rPr>
        <w:t xml:space="preserve">are described as </w:t>
      </w:r>
      <w:r>
        <w:rPr>
          <w:rFonts w:eastAsia="Calibri" w:cs="Calibri"/>
        </w:rPr>
        <w:t>moving from a reactive to proactive model.</w:t>
      </w:r>
      <w:sdt>
        <w:sdtPr>
          <w:rPr>
            <w:rFonts w:eastAsia="Calibri" w:cs="Calibri"/>
          </w:rPr>
          <w:id w:val="2053801318"/>
          <w:citation/>
        </w:sdtPr>
        <w:sdtEndPr/>
        <w:sdtContent>
          <w:r>
            <w:rPr>
              <w:rFonts w:eastAsia="Calibri" w:cs="Calibri"/>
            </w:rPr>
            <w:fldChar w:fldCharType="begin"/>
          </w:r>
          <w:r>
            <w:rPr>
              <w:rFonts w:eastAsia="Calibri" w:cs="Calibri"/>
              <w:lang w:val="en-GB"/>
            </w:rPr>
            <w:instrText xml:space="preserve"> CITATION VMc16 \l 2057 </w:instrText>
          </w:r>
          <w:r>
            <w:rPr>
              <w:rFonts w:eastAsia="Calibri" w:cs="Calibri"/>
            </w:rPr>
            <w:fldChar w:fldCharType="separate"/>
          </w:r>
          <w:r>
            <w:rPr>
              <w:rFonts w:eastAsia="Calibri" w:cs="Calibri"/>
              <w:noProof/>
              <w:lang w:val="en-GB"/>
            </w:rPr>
            <w:t xml:space="preserve"> </w:t>
          </w:r>
          <w:r w:rsidRPr="00FB37B6">
            <w:rPr>
              <w:rFonts w:eastAsia="Calibri" w:cs="Calibri"/>
              <w:noProof/>
              <w:lang w:val="en-GB"/>
            </w:rPr>
            <w:t>(McIntee, 2016)</w:t>
          </w:r>
          <w:r>
            <w:rPr>
              <w:rFonts w:eastAsia="Calibri" w:cs="Calibri"/>
            </w:rPr>
            <w:fldChar w:fldCharType="end"/>
          </w:r>
        </w:sdtContent>
      </w:sdt>
    </w:p>
    <w:p w14:paraId="47F60775" w14:textId="52253893" w:rsidR="00E20C15" w:rsidRDefault="00E20C15" w:rsidP="00FB37B6">
      <w:pPr>
        <w:autoSpaceDE w:val="0"/>
        <w:autoSpaceDN w:val="0"/>
        <w:adjustRightInd w:val="0"/>
        <w:spacing w:after="0" w:line="240" w:lineRule="auto"/>
        <w:rPr>
          <w:rFonts w:eastAsia="Calibri" w:cs="Calibri"/>
        </w:rPr>
      </w:pPr>
    </w:p>
    <w:p w14:paraId="78F847A0" w14:textId="0F302E71" w:rsidR="00E20C15" w:rsidRDefault="00E20C15" w:rsidP="00FB37B6">
      <w:pPr>
        <w:autoSpaceDE w:val="0"/>
        <w:autoSpaceDN w:val="0"/>
        <w:adjustRightInd w:val="0"/>
        <w:spacing w:after="0" w:line="240" w:lineRule="auto"/>
        <w:rPr>
          <w:rFonts w:eastAsia="Calibri" w:cs="Calibri"/>
        </w:rPr>
      </w:pPr>
      <w:r>
        <w:rPr>
          <w:rFonts w:eastAsia="Calibri" w:cs="Calibri"/>
        </w:rPr>
        <w:t>Although the principle of disclosure remains, in practical terms, the timely release of information to the press about unexpected deaths may be delayed or even never occur, as the practitioners interviewed below describe.</w:t>
      </w:r>
    </w:p>
    <w:p w14:paraId="467269E9" w14:textId="2E55E6B6" w:rsidR="00E20C15" w:rsidRDefault="00E20C15" w:rsidP="00FB37B6">
      <w:pPr>
        <w:autoSpaceDE w:val="0"/>
        <w:autoSpaceDN w:val="0"/>
        <w:adjustRightInd w:val="0"/>
        <w:spacing w:after="0" w:line="240" w:lineRule="auto"/>
        <w:rPr>
          <w:rFonts w:eastAsia="Calibri" w:cs="Calibri"/>
        </w:rPr>
      </w:pPr>
    </w:p>
    <w:p w14:paraId="3080B081" w14:textId="6C1BFEDC" w:rsidR="00E20C15" w:rsidRDefault="00E20C15" w:rsidP="00FB37B6">
      <w:pPr>
        <w:autoSpaceDE w:val="0"/>
        <w:autoSpaceDN w:val="0"/>
        <w:adjustRightInd w:val="0"/>
        <w:spacing w:after="0" w:line="240" w:lineRule="auto"/>
        <w:rPr>
          <w:rFonts w:eastAsia="Calibri" w:cs="Calibri"/>
        </w:rPr>
      </w:pPr>
      <w:r>
        <w:rPr>
          <w:rFonts w:eastAsia="Calibri" w:cs="Calibri"/>
        </w:rPr>
        <w:t>The police routinely refer unexpected deaths to the local coroner, so if reporters miss a death at the police inquiry stage, they should be able to pick it up almost immediately when the coroner formally opens and then adjourns the inquest into the death. However, if reporters do not regularly contact coroners’ officers</w:t>
      </w:r>
      <w:r w:rsidR="00494559">
        <w:rPr>
          <w:rFonts w:eastAsia="Calibri" w:cs="Calibri"/>
        </w:rPr>
        <w:t>, and if coroners’ officers do not speedily update their websites</w:t>
      </w:r>
      <w:r>
        <w:rPr>
          <w:rFonts w:eastAsia="Calibri" w:cs="Calibri"/>
        </w:rPr>
        <w:t>, this opportunity may also be missed.</w:t>
      </w:r>
    </w:p>
    <w:p w14:paraId="112DAEEA" w14:textId="77777777" w:rsidR="00881428" w:rsidRDefault="00881428" w:rsidP="00FB37B6">
      <w:pPr>
        <w:autoSpaceDE w:val="0"/>
        <w:autoSpaceDN w:val="0"/>
        <w:adjustRightInd w:val="0"/>
        <w:spacing w:after="0" w:line="240" w:lineRule="auto"/>
        <w:rPr>
          <w:rFonts w:eastAsia="Calibri" w:cs="Calibri"/>
        </w:rPr>
      </w:pPr>
    </w:p>
    <w:p w14:paraId="5C0CD695" w14:textId="61B2630D" w:rsidR="008C58AB" w:rsidRPr="00FB37B6" w:rsidRDefault="009036B7" w:rsidP="00504FA9">
      <w:pPr>
        <w:autoSpaceDE w:val="0"/>
        <w:autoSpaceDN w:val="0"/>
        <w:adjustRightInd w:val="0"/>
        <w:spacing w:line="240" w:lineRule="auto"/>
        <w:rPr>
          <w:rFonts w:cstheme="minorHAnsi"/>
        </w:rPr>
      </w:pPr>
      <w:r>
        <w:rPr>
          <w:rFonts w:eastAsia="Calibri" w:cs="Calibri"/>
        </w:rPr>
        <w:t>T</w:t>
      </w:r>
      <w:r w:rsidR="00665B56">
        <w:rPr>
          <w:rFonts w:eastAsia="Calibri" w:cs="Calibri"/>
        </w:rPr>
        <w:t>he state’s duty to inform</w:t>
      </w:r>
      <w:r w:rsidR="00665B56" w:rsidRPr="00900ECD">
        <w:rPr>
          <w:rFonts w:eastAsia="Calibri" w:cs="Calibri"/>
        </w:rPr>
        <w:t xml:space="preserve"> </w:t>
      </w:r>
      <w:r w:rsidR="00CB5D26" w:rsidRPr="00900ECD">
        <w:rPr>
          <w:rFonts w:eastAsia="Calibri" w:cs="Calibri"/>
        </w:rPr>
        <w:t xml:space="preserve">is a principle which is </w:t>
      </w:r>
      <w:r w:rsidR="00E20C15">
        <w:rPr>
          <w:rFonts w:eastAsia="Calibri" w:cs="Calibri"/>
        </w:rPr>
        <w:t xml:space="preserve">also </w:t>
      </w:r>
      <w:r w:rsidR="00CB5D26" w:rsidRPr="00900ECD">
        <w:rPr>
          <w:rFonts w:eastAsia="Calibri" w:cs="Calibri"/>
        </w:rPr>
        <w:t xml:space="preserve">generally acknowledged by the Chief Coroner who issued guidance on what information should be made available before an inquest is held. The guidance states that the date, time and place of the inquest must be made available, preferably on a website and at least seven days in advance. It also states that the name of the coroner (where known), whether it is a jury inquest, the name and age of the deceased and the date and place of death (home or hospital) should be provided. It adds that it is not appropriate to provide a medical cause of death, brief circumstances of death or likely conclusion. It goes on to say that the right of the public and therefore, the press, to attend means little unless notice of the hearing is given </w:t>
      </w:r>
      <w:sdt>
        <w:sdtPr>
          <w:rPr>
            <w:rFonts w:eastAsia="Calibri" w:cs="Calibri"/>
          </w:rPr>
          <w:id w:val="1052890267"/>
          <w:citation/>
        </w:sdtPr>
        <w:sdtEndPr/>
        <w:sdtContent>
          <w:r w:rsidR="00CB5D26" w:rsidRPr="00900ECD">
            <w:rPr>
              <w:rFonts w:eastAsia="Calibri" w:cs="Calibri"/>
            </w:rPr>
            <w:fldChar w:fldCharType="begin"/>
          </w:r>
          <w:r w:rsidR="00CB5D26" w:rsidRPr="00900ECD">
            <w:rPr>
              <w:rFonts w:eastAsia="Calibri" w:cs="Calibri"/>
              <w:lang w:val="en-GB"/>
            </w:rPr>
            <w:instrText xml:space="preserve"> CITATION QCH16 \l 2057 </w:instrText>
          </w:r>
          <w:r w:rsidR="00CB5D26" w:rsidRPr="00900ECD">
            <w:rPr>
              <w:rFonts w:eastAsia="Calibri" w:cs="Calibri"/>
            </w:rPr>
            <w:fldChar w:fldCharType="separate"/>
          </w:r>
          <w:r w:rsidR="00CB5D26" w:rsidRPr="00900ECD">
            <w:rPr>
              <w:rFonts w:eastAsia="Calibri" w:cs="Calibri"/>
              <w:noProof/>
              <w:lang w:val="en-GB"/>
            </w:rPr>
            <w:t>(Thornton, Guidance No.25 Coroners and the Media, 2016)</w:t>
          </w:r>
          <w:r w:rsidR="00CB5D26" w:rsidRPr="00900ECD">
            <w:rPr>
              <w:rFonts w:eastAsia="Calibri" w:cs="Calibri"/>
            </w:rPr>
            <w:fldChar w:fldCharType="end"/>
          </w:r>
        </w:sdtContent>
      </w:sdt>
    </w:p>
    <w:p w14:paraId="08E749EC" w14:textId="7075116E" w:rsidR="00F312B0" w:rsidRDefault="00CB5D26" w:rsidP="00FB37B6">
      <w:pPr>
        <w:autoSpaceDE w:val="0"/>
        <w:autoSpaceDN w:val="0"/>
        <w:adjustRightInd w:val="0"/>
        <w:spacing w:after="0" w:line="240" w:lineRule="auto"/>
        <w:rPr>
          <w:rFonts w:cstheme="minorHAnsi"/>
        </w:rPr>
      </w:pPr>
      <w:r w:rsidRPr="00900ECD">
        <w:rPr>
          <w:rFonts w:cstheme="minorHAnsi"/>
        </w:rPr>
        <w:t xml:space="preserve">In the UK, many deaths are reported to coroners but not all result in an inquest. </w:t>
      </w:r>
      <w:r w:rsidR="00EE08BA">
        <w:rPr>
          <w:rFonts w:cstheme="minorHAnsi"/>
        </w:rPr>
        <w:t>The decision to hold or not hold an inquest may, on occasion, be highly political, as in the case of the death of Dr David Kelly</w:t>
      </w:r>
      <w:r w:rsidR="00DB646A">
        <w:rPr>
          <w:rFonts w:cstheme="minorHAnsi"/>
        </w:rPr>
        <w:t xml:space="preserve">, an Iraq weapons expert. </w:t>
      </w:r>
      <w:sdt>
        <w:sdtPr>
          <w:rPr>
            <w:rFonts w:cstheme="minorHAnsi"/>
          </w:rPr>
          <w:id w:val="482664082"/>
          <w:citation/>
        </w:sdtPr>
        <w:sdtEndPr/>
        <w:sdtContent>
          <w:r w:rsidR="007D39DB">
            <w:rPr>
              <w:rFonts w:cstheme="minorHAnsi"/>
            </w:rPr>
            <w:fldChar w:fldCharType="begin"/>
          </w:r>
          <w:r w:rsidR="007D39DB">
            <w:rPr>
              <w:rFonts w:cstheme="minorHAnsi"/>
              <w:lang w:val="en-GB"/>
            </w:rPr>
            <w:instrText xml:space="preserve"> CITATION BBC11 \l 2057 </w:instrText>
          </w:r>
          <w:r w:rsidR="007D39DB">
            <w:rPr>
              <w:rFonts w:cstheme="minorHAnsi"/>
            </w:rPr>
            <w:fldChar w:fldCharType="separate"/>
          </w:r>
          <w:r w:rsidR="007D39DB" w:rsidRPr="00504FA9">
            <w:rPr>
              <w:rFonts w:cstheme="minorHAnsi"/>
              <w:noProof/>
              <w:lang w:val="en-GB"/>
            </w:rPr>
            <w:t>(BBC News, 2011)</w:t>
          </w:r>
          <w:r w:rsidR="007D39DB">
            <w:rPr>
              <w:rFonts w:cstheme="minorHAnsi"/>
            </w:rPr>
            <w:fldChar w:fldCharType="end"/>
          </w:r>
        </w:sdtContent>
      </w:sdt>
    </w:p>
    <w:p w14:paraId="52FBCDE2" w14:textId="77777777" w:rsidR="00F312B0" w:rsidRDefault="00F312B0" w:rsidP="00FB37B6">
      <w:pPr>
        <w:autoSpaceDE w:val="0"/>
        <w:autoSpaceDN w:val="0"/>
        <w:adjustRightInd w:val="0"/>
        <w:spacing w:after="0" w:line="240" w:lineRule="auto"/>
        <w:rPr>
          <w:rFonts w:cstheme="minorHAnsi"/>
        </w:rPr>
      </w:pPr>
    </w:p>
    <w:p w14:paraId="4B7D770B" w14:textId="2C0B9264" w:rsidR="00F45969" w:rsidRDefault="00CB5D26" w:rsidP="00FB37B6">
      <w:pPr>
        <w:autoSpaceDE w:val="0"/>
        <w:autoSpaceDN w:val="0"/>
        <w:adjustRightInd w:val="0"/>
        <w:spacing w:after="0" w:line="240" w:lineRule="auto"/>
        <w:rPr>
          <w:rFonts w:cstheme="minorHAnsi"/>
        </w:rPr>
      </w:pPr>
      <w:r w:rsidRPr="00900ECD">
        <w:rPr>
          <w:rFonts w:cstheme="minorHAnsi"/>
        </w:rPr>
        <w:t xml:space="preserve">Following the Harold Shipman case in 2000 </w:t>
      </w:r>
      <w:sdt>
        <w:sdtPr>
          <w:rPr>
            <w:rFonts w:cstheme="minorHAnsi"/>
          </w:rPr>
          <w:id w:val="-1302147769"/>
          <w:citation/>
        </w:sdtPr>
        <w:sdtEndPr/>
        <w:sdtContent>
          <w:r w:rsidRPr="00900ECD">
            <w:rPr>
              <w:rFonts w:cstheme="minorHAnsi"/>
            </w:rPr>
            <w:fldChar w:fldCharType="begin"/>
          </w:r>
          <w:r w:rsidRPr="00900ECD">
            <w:rPr>
              <w:rFonts w:cstheme="minorHAnsi"/>
            </w:rPr>
            <w:instrText xml:space="preserve"> CITATION Joe18 \l 2057 </w:instrText>
          </w:r>
          <w:r w:rsidRPr="00900ECD">
            <w:rPr>
              <w:rFonts w:cstheme="minorHAnsi"/>
            </w:rPr>
            <w:fldChar w:fldCharType="separate"/>
          </w:r>
          <w:r w:rsidRPr="00900ECD">
            <w:rPr>
              <w:rFonts w:cstheme="minorHAnsi"/>
              <w:noProof/>
            </w:rPr>
            <w:t>(Sommerlad, 2018)</w:t>
          </w:r>
          <w:r w:rsidRPr="00900ECD">
            <w:rPr>
              <w:rFonts w:cstheme="minorHAnsi"/>
            </w:rPr>
            <w:fldChar w:fldCharType="end"/>
          </w:r>
        </w:sdtContent>
      </w:sdt>
      <w:r w:rsidRPr="00900ECD">
        <w:rPr>
          <w:rFonts w:cstheme="minorHAnsi"/>
        </w:rPr>
        <w:t xml:space="preserve">, an inquiry was set up to review death certification and the investigation of deaths by coroners. </w:t>
      </w:r>
      <w:r w:rsidR="007D094C">
        <w:rPr>
          <w:rFonts w:cstheme="minorHAnsi"/>
        </w:rPr>
        <w:t>Dr Shipman is estimated to have murdered about 250 of his mostly elderly patients. He was able to continue for so long because he routinely signed the death certificates, so the cases never went to inquest.</w:t>
      </w:r>
    </w:p>
    <w:p w14:paraId="169899EC" w14:textId="77777777" w:rsidR="003849C7" w:rsidRDefault="003849C7" w:rsidP="00FB37B6">
      <w:pPr>
        <w:autoSpaceDE w:val="0"/>
        <w:autoSpaceDN w:val="0"/>
        <w:adjustRightInd w:val="0"/>
        <w:spacing w:after="0" w:line="240" w:lineRule="auto"/>
        <w:rPr>
          <w:rFonts w:cstheme="minorHAnsi"/>
        </w:rPr>
      </w:pPr>
    </w:p>
    <w:p w14:paraId="7D72586E" w14:textId="40FECC56" w:rsidR="00CB5D26" w:rsidRPr="00900ECD" w:rsidRDefault="007D094C" w:rsidP="00CB5D26">
      <w:pPr>
        <w:rPr>
          <w:rFonts w:cstheme="minorHAnsi"/>
        </w:rPr>
      </w:pPr>
      <w:r>
        <w:rPr>
          <w:rFonts w:cstheme="minorHAnsi"/>
        </w:rPr>
        <w:t>The inquiry</w:t>
      </w:r>
      <w:r w:rsidRPr="00900ECD">
        <w:rPr>
          <w:rFonts w:cstheme="minorHAnsi"/>
        </w:rPr>
        <w:t xml:space="preserve"> </w:t>
      </w:r>
      <w:r w:rsidR="00CB5D26" w:rsidRPr="00900ECD">
        <w:rPr>
          <w:rFonts w:cstheme="minorHAnsi"/>
        </w:rPr>
        <w:t>published its findings in 2003 and concluded that all but ‘expected deaths’ should be reported to the coroner</w:t>
      </w:r>
      <w:r w:rsidR="00A60DCC">
        <w:rPr>
          <w:rFonts w:cstheme="minorHAnsi"/>
          <w:noProof/>
        </w:rPr>
        <w:t xml:space="preserve"> </w:t>
      </w:r>
      <w:r w:rsidR="00A60DCC" w:rsidRPr="00402BA1">
        <w:rPr>
          <w:rFonts w:cstheme="minorHAnsi"/>
          <w:noProof/>
        </w:rPr>
        <w:t>(</w:t>
      </w:r>
      <w:r w:rsidR="00A60DCC">
        <w:rPr>
          <w:rFonts w:cstheme="minorHAnsi"/>
          <w:noProof/>
        </w:rPr>
        <w:t>Smith</w:t>
      </w:r>
      <w:r w:rsidR="00A60DCC" w:rsidRPr="00402BA1">
        <w:rPr>
          <w:rFonts w:cstheme="minorHAnsi"/>
          <w:noProof/>
        </w:rPr>
        <w:t>, 2003)</w:t>
      </w:r>
      <w:r w:rsidR="00CB5D26" w:rsidRPr="00900ECD">
        <w:rPr>
          <w:rFonts w:cstheme="minorHAnsi"/>
        </w:rPr>
        <w:t xml:space="preserve">. However, since 2009, coroners can sign off a death before a full inquest is held but after preliminary inquiries if the cause was natural </w:t>
      </w:r>
      <w:sdt>
        <w:sdtPr>
          <w:rPr>
            <w:rFonts w:cstheme="minorHAnsi"/>
          </w:rPr>
          <w:id w:val="1906177731"/>
          <w:citation/>
        </w:sdtPr>
        <w:sdtEndPr/>
        <w:sdtContent>
          <w:r w:rsidR="00CB5D26" w:rsidRPr="00900ECD">
            <w:rPr>
              <w:rFonts w:cstheme="minorHAnsi"/>
            </w:rPr>
            <w:fldChar w:fldCharType="begin"/>
          </w:r>
          <w:r w:rsidR="00CB5D26" w:rsidRPr="00900ECD">
            <w:rPr>
              <w:rFonts w:cstheme="minorHAnsi"/>
            </w:rPr>
            <w:instrText xml:space="preserve">CITATION QCH161 \t  \l 2057 </w:instrText>
          </w:r>
          <w:r w:rsidR="00CB5D26" w:rsidRPr="00900ECD">
            <w:rPr>
              <w:rFonts w:cstheme="minorHAnsi"/>
            </w:rPr>
            <w:fldChar w:fldCharType="separate"/>
          </w:r>
          <w:r w:rsidR="00CB5D26" w:rsidRPr="00900ECD">
            <w:rPr>
              <w:rFonts w:cstheme="minorHAnsi"/>
              <w:noProof/>
            </w:rPr>
            <w:t xml:space="preserve"> (Thornton, 2016)</w:t>
          </w:r>
          <w:r w:rsidR="00CB5D26" w:rsidRPr="00900ECD">
            <w:rPr>
              <w:rFonts w:cstheme="minorHAnsi"/>
            </w:rPr>
            <w:fldChar w:fldCharType="end"/>
          </w:r>
        </w:sdtContent>
      </w:sdt>
      <w:r w:rsidR="00CB5D26" w:rsidRPr="00900ECD">
        <w:rPr>
          <w:rFonts w:cstheme="minorHAnsi"/>
        </w:rPr>
        <w:t xml:space="preserve">. </w:t>
      </w:r>
      <w:r w:rsidR="00C14476">
        <w:rPr>
          <w:rFonts w:cstheme="minorHAnsi"/>
        </w:rPr>
        <w:t>In 2018, 41% of all deaths were reported to a coroner. Of these, about 55% did not require a post-mortem or inquest, though the percentage varies from district to district</w:t>
      </w:r>
      <w:sdt>
        <w:sdtPr>
          <w:rPr>
            <w:rFonts w:cstheme="minorHAnsi"/>
          </w:rPr>
          <w:id w:val="-38747264"/>
          <w:citation/>
        </w:sdtPr>
        <w:sdtEndPr/>
        <w:sdtContent>
          <w:r w:rsidR="00C14476">
            <w:rPr>
              <w:rFonts w:cstheme="minorHAnsi"/>
            </w:rPr>
            <w:fldChar w:fldCharType="begin"/>
          </w:r>
          <w:r w:rsidR="00C14476">
            <w:rPr>
              <w:rFonts w:cstheme="minorHAnsi"/>
              <w:lang w:val="en-GB"/>
            </w:rPr>
            <w:instrText xml:space="preserve"> CITATION Min19 \l 2057 </w:instrText>
          </w:r>
          <w:r w:rsidR="00C14476">
            <w:rPr>
              <w:rFonts w:cstheme="minorHAnsi"/>
            </w:rPr>
            <w:fldChar w:fldCharType="separate"/>
          </w:r>
          <w:r w:rsidR="00C14476">
            <w:rPr>
              <w:rFonts w:cstheme="minorHAnsi"/>
              <w:noProof/>
              <w:lang w:val="en-GB"/>
            </w:rPr>
            <w:t xml:space="preserve"> </w:t>
          </w:r>
          <w:r w:rsidR="00C14476" w:rsidRPr="00FB37B6">
            <w:rPr>
              <w:rFonts w:cstheme="minorHAnsi"/>
              <w:noProof/>
              <w:lang w:val="en-GB"/>
            </w:rPr>
            <w:t>(Ministry of Justice, 2019)</w:t>
          </w:r>
          <w:r w:rsidR="00C14476">
            <w:rPr>
              <w:rFonts w:cstheme="minorHAnsi"/>
            </w:rPr>
            <w:fldChar w:fldCharType="end"/>
          </w:r>
        </w:sdtContent>
      </w:sdt>
      <w:r w:rsidR="00CB5D26" w:rsidRPr="00900ECD">
        <w:rPr>
          <w:rFonts w:cstheme="minorHAnsi"/>
          <w:noProof/>
        </w:rPr>
        <w:t xml:space="preserve">. Around 7% of all deaths result in a full inquest hearing. This is higher than any comparable jurisdiction internationally </w:t>
      </w:r>
      <w:sdt>
        <w:sdtPr>
          <w:rPr>
            <w:rFonts w:cstheme="minorHAnsi"/>
            <w:noProof/>
          </w:rPr>
          <w:id w:val="977115428"/>
          <w:citation/>
        </w:sdtPr>
        <w:sdtEndPr/>
        <w:sdtContent>
          <w:r w:rsidR="00CB5D26" w:rsidRPr="00900ECD">
            <w:rPr>
              <w:rFonts w:cstheme="minorHAnsi"/>
              <w:noProof/>
            </w:rPr>
            <w:fldChar w:fldCharType="begin"/>
          </w:r>
          <w:r w:rsidR="00CB5D26" w:rsidRPr="00900ECD">
            <w:rPr>
              <w:rFonts w:cstheme="minorHAnsi"/>
              <w:noProof/>
            </w:rPr>
            <w:instrText xml:space="preserve">CITATION QCH18 \l 2057 </w:instrText>
          </w:r>
          <w:r w:rsidR="00CB5D26" w:rsidRPr="00900ECD">
            <w:rPr>
              <w:rFonts w:cstheme="minorHAnsi"/>
              <w:noProof/>
            </w:rPr>
            <w:fldChar w:fldCharType="separate"/>
          </w:r>
          <w:r w:rsidR="00CB5D26" w:rsidRPr="00900ECD">
            <w:rPr>
              <w:rFonts w:cstheme="minorHAnsi"/>
              <w:noProof/>
            </w:rPr>
            <w:t>(Lucraft, 2018)</w:t>
          </w:r>
          <w:r w:rsidR="00CB5D26" w:rsidRPr="00900ECD">
            <w:rPr>
              <w:rFonts w:cstheme="minorHAnsi"/>
              <w:noProof/>
            </w:rPr>
            <w:fldChar w:fldCharType="end"/>
          </w:r>
        </w:sdtContent>
      </w:sdt>
      <w:r w:rsidR="00CB5D26" w:rsidRPr="00900ECD">
        <w:rPr>
          <w:rFonts w:cstheme="minorHAnsi"/>
          <w:noProof/>
        </w:rPr>
        <w:t>. The introduction of Medical Examiners (MEs) to advise doctors has been explored but has not yet been implemented</w:t>
      </w:r>
      <w:sdt>
        <w:sdtPr>
          <w:rPr>
            <w:rFonts w:cstheme="minorHAnsi"/>
            <w:noProof/>
          </w:rPr>
          <w:id w:val="-1182660990"/>
          <w:citation/>
        </w:sdtPr>
        <w:sdtEndPr/>
        <w:sdtContent>
          <w:r w:rsidR="00CB5D26" w:rsidRPr="00900ECD">
            <w:rPr>
              <w:rFonts w:cstheme="minorHAnsi"/>
              <w:noProof/>
            </w:rPr>
            <w:fldChar w:fldCharType="begin"/>
          </w:r>
          <w:r w:rsidR="00CB5D26" w:rsidRPr="00900ECD">
            <w:rPr>
              <w:rFonts w:cstheme="minorHAnsi"/>
              <w:noProof/>
            </w:rPr>
            <w:instrText xml:space="preserve">CITATION QCH18 \l 2057 </w:instrText>
          </w:r>
          <w:r w:rsidR="00CB5D26" w:rsidRPr="00900ECD">
            <w:rPr>
              <w:rFonts w:cstheme="minorHAnsi"/>
              <w:noProof/>
            </w:rPr>
            <w:fldChar w:fldCharType="separate"/>
          </w:r>
          <w:r w:rsidR="00CB5D26" w:rsidRPr="00900ECD">
            <w:rPr>
              <w:rFonts w:cstheme="minorHAnsi"/>
              <w:noProof/>
            </w:rPr>
            <w:t xml:space="preserve"> (Lucraft, 2018)</w:t>
          </w:r>
          <w:r w:rsidR="00CB5D26" w:rsidRPr="00900ECD">
            <w:rPr>
              <w:rFonts w:cstheme="minorHAnsi"/>
              <w:noProof/>
            </w:rPr>
            <w:fldChar w:fldCharType="end"/>
          </w:r>
        </w:sdtContent>
      </w:sdt>
      <w:r w:rsidR="00CB5D26" w:rsidRPr="00900ECD">
        <w:rPr>
          <w:rFonts w:cstheme="minorHAnsi"/>
          <w:noProof/>
        </w:rPr>
        <w:t>.</w:t>
      </w:r>
    </w:p>
    <w:p w14:paraId="2AB61DC2" w14:textId="08D0F6A6" w:rsidR="003849C7" w:rsidRDefault="007D094C" w:rsidP="00CB5D26">
      <w:r>
        <w:t>The very high number of deaths which result in inquests mean public reporting of many</w:t>
      </w:r>
      <w:r w:rsidR="00BD5C3A">
        <w:t xml:space="preserve"> hearings</w:t>
      </w:r>
      <w:r w:rsidR="00C54A17">
        <w:t xml:space="preserve"> is difficult for practical reasons and</w:t>
      </w:r>
      <w:r>
        <w:t xml:space="preserve"> may not be in the public interest. </w:t>
      </w:r>
      <w:r w:rsidR="003849C7">
        <w:t xml:space="preserve">Many deaths at inquest are revealed to be due to natural causes, or accidents which were not reasonably preventable, such as an older, frail person falling at home or in the street, and later dying. </w:t>
      </w:r>
      <w:r w:rsidR="004F66D3">
        <w:t xml:space="preserve">The media has never aimed to provide a record of all events: journalists provide a slice of reality, not a mirror of reality. </w:t>
      </w:r>
      <w:sdt>
        <w:sdtPr>
          <w:id w:val="-419644997"/>
          <w:citation/>
        </w:sdtPr>
        <w:sdtEndPr/>
        <w:sdtContent>
          <w:r w:rsidR="004F66D3">
            <w:fldChar w:fldCharType="begin"/>
          </w:r>
          <w:r w:rsidR="004F66D3">
            <w:rPr>
              <w:lang w:val="en-GB"/>
            </w:rPr>
            <w:instrText xml:space="preserve"> CITATION Din09 \l 2057 </w:instrText>
          </w:r>
          <w:r w:rsidR="004F66D3">
            <w:fldChar w:fldCharType="separate"/>
          </w:r>
          <w:r w:rsidR="004F66D3" w:rsidRPr="00FB37B6">
            <w:rPr>
              <w:noProof/>
              <w:lang w:val="en-GB"/>
            </w:rPr>
            <w:t>(Dines, 2009)</w:t>
          </w:r>
          <w:r w:rsidR="004F66D3">
            <w:fldChar w:fldCharType="end"/>
          </w:r>
        </w:sdtContent>
      </w:sdt>
    </w:p>
    <w:p w14:paraId="7909904F" w14:textId="7755C321" w:rsidR="0004285B" w:rsidRDefault="00C14476" w:rsidP="00CB5D26">
      <w:r>
        <w:t xml:space="preserve">However, it is difficult to evaluate which these are prior to attending the hearing, as </w:t>
      </w:r>
      <w:r w:rsidR="003849C7">
        <w:t xml:space="preserve">so </w:t>
      </w:r>
      <w:r>
        <w:t xml:space="preserve">little information is made available in advance. In addition, as the case of Harold Shipman tragically demonstrated, a single case may appear to be of little note, but several similar cases may represent a serious issue. For </w:t>
      </w:r>
      <w:r>
        <w:lastRenderedPageBreak/>
        <w:t xml:space="preserve">example, </w:t>
      </w:r>
      <w:r w:rsidR="00E31E58">
        <w:t>six</w:t>
      </w:r>
      <w:r>
        <w:t xml:space="preserve"> separate suicides </w:t>
      </w:r>
      <w:r w:rsidR="00E31E58">
        <w:t>in Bradford</w:t>
      </w:r>
      <w:r>
        <w:t xml:space="preserve"> </w:t>
      </w:r>
      <w:r w:rsidR="009F6427">
        <w:t>in 2000 a</w:t>
      </w:r>
      <w:r w:rsidR="003849C7">
        <w:t>n</w:t>
      </w:r>
      <w:r w:rsidR="009F6427">
        <w:t xml:space="preserve">d 2001 </w:t>
      </w:r>
      <w:r w:rsidR="00E31E58">
        <w:t>appeared</w:t>
      </w:r>
      <w:r>
        <w:t xml:space="preserve"> unconnected, but </w:t>
      </w:r>
      <w:r w:rsidR="00E31E58">
        <w:t>in fact</w:t>
      </w:r>
      <w:r>
        <w:t xml:space="preserve"> all were </w:t>
      </w:r>
      <w:r w:rsidR="00E31E58">
        <w:t xml:space="preserve">patients on a locked mental health ward, </w:t>
      </w:r>
      <w:r w:rsidR="0004285B">
        <w:t>who</w:t>
      </w:r>
      <w:r w:rsidR="00E31E58">
        <w:t xml:space="preserve"> had managed to abscond over a period of time</w:t>
      </w:r>
      <w:sdt>
        <w:sdtPr>
          <w:id w:val="523377695"/>
          <w:citation/>
        </w:sdtPr>
        <w:sdtEndPr/>
        <w:sdtContent>
          <w:r w:rsidR="00E31E58">
            <w:fldChar w:fldCharType="begin"/>
          </w:r>
          <w:r w:rsidR="00E31E58">
            <w:rPr>
              <w:lang w:val="en-GB"/>
            </w:rPr>
            <w:instrText xml:space="preserve">CITATION Bin1b \t  \l 2057 </w:instrText>
          </w:r>
          <w:r w:rsidR="00E31E58">
            <w:fldChar w:fldCharType="separate"/>
          </w:r>
          <w:r w:rsidR="00E31E58">
            <w:rPr>
              <w:noProof/>
              <w:lang w:val="en-GB"/>
            </w:rPr>
            <w:t xml:space="preserve"> </w:t>
          </w:r>
          <w:r w:rsidR="00E31E58" w:rsidRPr="00FB37B6">
            <w:rPr>
              <w:noProof/>
              <w:lang w:val="en-GB"/>
            </w:rPr>
            <w:t>(Binns, 2001 b)</w:t>
          </w:r>
          <w:r w:rsidR="00E31E58">
            <w:fldChar w:fldCharType="end"/>
          </w:r>
        </w:sdtContent>
      </w:sdt>
      <w:r w:rsidR="003849C7">
        <w:t xml:space="preserve">. </w:t>
      </w:r>
      <w:r w:rsidR="0004285B">
        <w:t xml:space="preserve">It may be, therefore, that cases which appear to have no significant public interest, may later be revealed to be a cause of concern. </w:t>
      </w:r>
    </w:p>
    <w:p w14:paraId="532573FD" w14:textId="0DBD72DD" w:rsidR="00C14476" w:rsidRDefault="003849C7" w:rsidP="00CB5D26">
      <w:r>
        <w:t xml:space="preserve">These issues make it difficult to establish a benchmark for a level of reporting. What percentage of cases are in the public interest? What percentage “should” be covered by the press to adequately fulfil their role as independent watchdogs? These questions will be further discussed below. </w:t>
      </w:r>
    </w:p>
    <w:p w14:paraId="0239BAD1" w14:textId="77777777" w:rsidR="007D094C" w:rsidRDefault="007D094C" w:rsidP="00CB5D26"/>
    <w:p w14:paraId="24B16B6C" w14:textId="34247AA6" w:rsidR="22616981" w:rsidRPr="00CB5D26" w:rsidRDefault="22616981" w:rsidP="22616981">
      <w:pPr>
        <w:spacing w:line="257" w:lineRule="auto"/>
        <w:rPr>
          <w:b/>
          <w:sz w:val="32"/>
          <w:szCs w:val="32"/>
        </w:rPr>
      </w:pPr>
      <w:r w:rsidRPr="00CB5D26">
        <w:rPr>
          <w:rFonts w:ascii="Calibri" w:eastAsia="Calibri" w:hAnsi="Calibri" w:cs="Calibri"/>
          <w:b/>
          <w:sz w:val="32"/>
          <w:szCs w:val="32"/>
        </w:rPr>
        <w:t>Methodology</w:t>
      </w:r>
    </w:p>
    <w:p w14:paraId="425A13D5" w14:textId="53EB58D2" w:rsidR="22616981" w:rsidRDefault="22616981" w:rsidP="22616981">
      <w:pPr>
        <w:spacing w:line="257" w:lineRule="auto"/>
      </w:pPr>
      <w:r w:rsidRPr="22616981">
        <w:rPr>
          <w:rFonts w:ascii="Calibri" w:eastAsia="Calibri" w:hAnsi="Calibri" w:cs="Calibri"/>
        </w:rPr>
        <w:t xml:space="preserve">This </w:t>
      </w:r>
      <w:r w:rsidR="004E7980">
        <w:rPr>
          <w:rFonts w:ascii="Calibri" w:eastAsia="Calibri" w:hAnsi="Calibri" w:cs="Calibri"/>
        </w:rPr>
        <w:t>paper</w:t>
      </w:r>
      <w:r w:rsidR="004E7980" w:rsidRPr="22616981">
        <w:rPr>
          <w:rFonts w:ascii="Calibri" w:eastAsia="Calibri" w:hAnsi="Calibri" w:cs="Calibri"/>
        </w:rPr>
        <w:t xml:space="preserve"> </w:t>
      </w:r>
      <w:r w:rsidRPr="22616981">
        <w:rPr>
          <w:rFonts w:ascii="Calibri" w:eastAsia="Calibri" w:hAnsi="Calibri" w:cs="Calibri"/>
        </w:rPr>
        <w:t xml:space="preserve">uses a mixed methods approach combining quantitative and qualitative analysis. </w:t>
      </w:r>
    </w:p>
    <w:p w14:paraId="2AFB7961" w14:textId="4FEC1A1D" w:rsidR="22616981" w:rsidRDefault="22616981" w:rsidP="22616981">
      <w:pPr>
        <w:spacing w:line="257" w:lineRule="auto"/>
      </w:pPr>
      <w:r w:rsidRPr="22616981">
        <w:rPr>
          <w:rFonts w:ascii="Calibri" w:eastAsia="Calibri" w:hAnsi="Calibri" w:cs="Calibri"/>
        </w:rPr>
        <w:t xml:space="preserve">Quantitative data was generated in two ways. First, through a comparison between public listings of inquests and google news alerts in sample areas; and secondly, through a national survey of coroners’ publicly available listings. </w:t>
      </w:r>
    </w:p>
    <w:p w14:paraId="037231F6" w14:textId="46575F1A" w:rsidR="00255F46" w:rsidRDefault="22616981" w:rsidP="22616981">
      <w:pPr>
        <w:spacing w:line="257" w:lineRule="auto"/>
        <w:rPr>
          <w:rFonts w:ascii="Calibri" w:eastAsia="Calibri" w:hAnsi="Calibri" w:cs="Calibri"/>
        </w:rPr>
      </w:pPr>
      <w:r w:rsidRPr="22616981">
        <w:rPr>
          <w:rFonts w:ascii="Calibri" w:eastAsia="Calibri" w:hAnsi="Calibri" w:cs="Calibri"/>
        </w:rPr>
        <w:t>Nine sample areas were chosen to give</w:t>
      </w:r>
      <w:r w:rsidR="00255F46">
        <w:rPr>
          <w:rFonts w:ascii="Calibri" w:eastAsia="Calibri" w:hAnsi="Calibri" w:cs="Calibri"/>
        </w:rPr>
        <w:t xml:space="preserve"> a wide geographical </w:t>
      </w:r>
      <w:proofErr w:type="gramStart"/>
      <w:r w:rsidR="00255F46">
        <w:rPr>
          <w:rFonts w:ascii="Calibri" w:eastAsia="Calibri" w:hAnsi="Calibri" w:cs="Calibri"/>
        </w:rPr>
        <w:t xml:space="preserve">spread </w:t>
      </w:r>
      <w:r w:rsidRPr="22616981">
        <w:rPr>
          <w:rFonts w:ascii="Calibri" w:eastAsia="Calibri" w:hAnsi="Calibri" w:cs="Calibri"/>
        </w:rPr>
        <w:t xml:space="preserve"> of</w:t>
      </w:r>
      <w:proofErr w:type="gramEnd"/>
      <w:r w:rsidRPr="22616981">
        <w:rPr>
          <w:rFonts w:ascii="Calibri" w:eastAsia="Calibri" w:hAnsi="Calibri" w:cs="Calibri"/>
        </w:rPr>
        <w:t xml:space="preserve"> urban and rural areas across the country</w:t>
      </w:r>
      <w:r w:rsidR="00255F46">
        <w:rPr>
          <w:rFonts w:ascii="Calibri" w:eastAsia="Calibri" w:hAnsi="Calibri" w:cs="Calibri"/>
        </w:rPr>
        <w:t>, covered by a range of media companies and representing more deprived and more affluent communities</w:t>
      </w:r>
      <w:r w:rsidRPr="22616981">
        <w:rPr>
          <w:rFonts w:ascii="Calibri" w:eastAsia="Calibri" w:hAnsi="Calibri" w:cs="Calibri"/>
        </w:rPr>
        <w:t xml:space="preserve">. Scotland was not included as they use a different inquest system. The sample areas </w:t>
      </w:r>
      <w:proofErr w:type="gramStart"/>
      <w:r w:rsidRPr="22616981">
        <w:rPr>
          <w:rFonts w:ascii="Calibri" w:eastAsia="Calibri" w:hAnsi="Calibri" w:cs="Calibri"/>
        </w:rPr>
        <w:t>were:</w:t>
      </w:r>
      <w:proofErr w:type="gramEnd"/>
      <w:r w:rsidRPr="22616981">
        <w:rPr>
          <w:rFonts w:ascii="Calibri" w:eastAsia="Calibri" w:hAnsi="Calibri" w:cs="Calibri"/>
        </w:rPr>
        <w:t xml:space="preserve"> Birmingham, Blackpool, Bradford, Dorset, Exeter, Newcastle, Preston, South Wales, Surrey. </w:t>
      </w:r>
      <w:r w:rsidR="00255F46">
        <w:rPr>
          <w:rFonts w:ascii="Calibri" w:eastAsia="Calibri" w:hAnsi="Calibri" w:cs="Calibri"/>
        </w:rPr>
        <w:t xml:space="preserve">Surrey, Dorset and Exeter are more affluent areas, Bradford and Blackpool regularly appear on indices of </w:t>
      </w:r>
      <w:proofErr w:type="gramStart"/>
      <w:r w:rsidR="00255F46">
        <w:rPr>
          <w:rFonts w:ascii="Calibri" w:eastAsia="Calibri" w:hAnsi="Calibri" w:cs="Calibri"/>
        </w:rPr>
        <w:t>multiple-deprivation</w:t>
      </w:r>
      <w:proofErr w:type="gramEnd"/>
      <w:r w:rsidR="00255F46">
        <w:rPr>
          <w:rFonts w:ascii="Calibri" w:eastAsia="Calibri" w:hAnsi="Calibri" w:cs="Calibri"/>
        </w:rPr>
        <w:t xml:space="preserve">. </w:t>
      </w:r>
    </w:p>
    <w:p w14:paraId="16D23302" w14:textId="5B771BCB" w:rsidR="22616981" w:rsidRDefault="22616981" w:rsidP="22616981">
      <w:pPr>
        <w:spacing w:line="257" w:lineRule="auto"/>
      </w:pPr>
      <w:r w:rsidRPr="22616981">
        <w:rPr>
          <w:rFonts w:ascii="Calibri" w:eastAsia="Calibri" w:hAnsi="Calibri" w:cs="Calibri"/>
        </w:rPr>
        <w:t xml:space="preserve">London was not included because of the complications of </w:t>
      </w:r>
      <w:proofErr w:type="gramStart"/>
      <w:r w:rsidRPr="22616981">
        <w:rPr>
          <w:rFonts w:ascii="Calibri" w:eastAsia="Calibri" w:hAnsi="Calibri" w:cs="Calibri"/>
        </w:rPr>
        <w:t>a large number of</w:t>
      </w:r>
      <w:proofErr w:type="gramEnd"/>
      <w:r w:rsidRPr="22616981">
        <w:rPr>
          <w:rFonts w:ascii="Calibri" w:eastAsia="Calibri" w:hAnsi="Calibri" w:cs="Calibri"/>
        </w:rPr>
        <w:t xml:space="preserve"> local media and courts, with confusing crossover between them. These areas are covered by a range of regional press companies including Reach, JPI Media, Newsquest. </w:t>
      </w:r>
    </w:p>
    <w:p w14:paraId="402B1D6B" w14:textId="370C7D11" w:rsidR="22616981" w:rsidRDefault="2F7454DC" w:rsidP="22616981">
      <w:pPr>
        <w:spacing w:line="257" w:lineRule="auto"/>
      </w:pPr>
      <w:r w:rsidRPr="2F7454DC">
        <w:rPr>
          <w:rFonts w:ascii="Calibri" w:eastAsia="Calibri" w:hAnsi="Calibri" w:cs="Calibri"/>
        </w:rPr>
        <w:t>For five consecutive weeks in May and June 2019, the coroners’ or local councils’ websites were checked for upcoming cases. We only considered full hearings</w:t>
      </w:r>
      <w:r w:rsidR="00F66326">
        <w:rPr>
          <w:rFonts w:ascii="Calibri" w:eastAsia="Calibri" w:hAnsi="Calibri" w:cs="Calibri"/>
        </w:rPr>
        <w:t>. We</w:t>
      </w:r>
      <w:r w:rsidRPr="2F7454DC">
        <w:rPr>
          <w:rFonts w:ascii="Calibri" w:eastAsia="Calibri" w:hAnsi="Calibri" w:cs="Calibri"/>
        </w:rPr>
        <w:t xml:space="preserve"> excluded openings, pre-inquest reviews and treasure inquests</w:t>
      </w:r>
      <w:r w:rsidR="00C675B7">
        <w:rPr>
          <w:rFonts w:ascii="Calibri" w:eastAsia="Calibri" w:hAnsi="Calibri" w:cs="Calibri"/>
        </w:rPr>
        <w:t xml:space="preserve"> (held </w:t>
      </w:r>
      <w:r w:rsidR="001830DD">
        <w:rPr>
          <w:rFonts w:ascii="Calibri" w:eastAsia="Calibri" w:hAnsi="Calibri" w:cs="Calibri"/>
        </w:rPr>
        <w:t>by coroners when valuable objects are discovered, such as buried coin hoards)</w:t>
      </w:r>
      <w:r w:rsidRPr="2F7454DC">
        <w:rPr>
          <w:rFonts w:ascii="Calibri" w:eastAsia="Calibri" w:hAnsi="Calibri" w:cs="Calibri"/>
        </w:rPr>
        <w:t>. The authors then listed these with all the available data on spreadsheets. Coroners are obliged to provide listings of hearings, but they are free to choose how to do this. Some offered searchable records far in advance and kept historic listings online. Others provided a weekly pdf which was changed on Fridays or Mondays, so finding past cases was not possible. All sites were checked at least twice a week to capture new or cancelled hearings.</w:t>
      </w:r>
    </w:p>
    <w:p w14:paraId="0F71B8AD" w14:textId="374CABD9" w:rsidR="22616981" w:rsidRDefault="22616981" w:rsidP="22616981">
      <w:pPr>
        <w:spacing w:line="257" w:lineRule="auto"/>
      </w:pPr>
      <w:r w:rsidRPr="22616981">
        <w:rPr>
          <w:rFonts w:ascii="Calibri" w:eastAsia="Calibri" w:hAnsi="Calibri" w:cs="Calibri"/>
        </w:rPr>
        <w:t>Coroners are also free to choose how much detail they provide about upcoming cases</w:t>
      </w:r>
      <w:r w:rsidR="002D6F3B">
        <w:rPr>
          <w:rFonts w:ascii="Calibri" w:eastAsia="Calibri" w:hAnsi="Calibri" w:cs="Calibri"/>
        </w:rPr>
        <w:t>, although they should comply with the guidance on basic details described above</w:t>
      </w:r>
      <w:sdt>
        <w:sdtPr>
          <w:rPr>
            <w:rFonts w:ascii="Calibri" w:eastAsia="Calibri" w:hAnsi="Calibri" w:cs="Calibri"/>
          </w:rPr>
          <w:id w:val="297960373"/>
          <w:citation/>
        </w:sdtPr>
        <w:sdtEndPr/>
        <w:sdtContent>
          <w:r w:rsidR="002D6F3B">
            <w:rPr>
              <w:rFonts w:ascii="Calibri" w:eastAsia="Calibri" w:hAnsi="Calibri" w:cs="Calibri"/>
            </w:rPr>
            <w:fldChar w:fldCharType="begin"/>
          </w:r>
          <w:r w:rsidR="002D6F3B">
            <w:rPr>
              <w:rFonts w:ascii="Calibri" w:eastAsia="Calibri" w:hAnsi="Calibri" w:cs="Calibri"/>
              <w:lang w:val="en-GB"/>
            </w:rPr>
            <w:instrText xml:space="preserve"> CITATION QCH16 \l 2057 </w:instrText>
          </w:r>
          <w:r w:rsidR="002D6F3B">
            <w:rPr>
              <w:rFonts w:ascii="Calibri" w:eastAsia="Calibri" w:hAnsi="Calibri" w:cs="Calibri"/>
            </w:rPr>
            <w:fldChar w:fldCharType="separate"/>
          </w:r>
          <w:r w:rsidR="002D6F3B">
            <w:rPr>
              <w:rFonts w:ascii="Calibri" w:eastAsia="Calibri" w:hAnsi="Calibri" w:cs="Calibri"/>
              <w:noProof/>
              <w:lang w:val="en-GB"/>
            </w:rPr>
            <w:t xml:space="preserve"> </w:t>
          </w:r>
          <w:r w:rsidR="002D6F3B" w:rsidRPr="00FB37B6">
            <w:rPr>
              <w:rFonts w:ascii="Calibri" w:eastAsia="Calibri" w:hAnsi="Calibri" w:cs="Calibri"/>
              <w:noProof/>
              <w:lang w:val="en-GB"/>
            </w:rPr>
            <w:t>(Thornton, Guidance No.25 Coroners and the Media, 2016)</w:t>
          </w:r>
          <w:r w:rsidR="002D6F3B">
            <w:rPr>
              <w:rFonts w:ascii="Calibri" w:eastAsia="Calibri" w:hAnsi="Calibri" w:cs="Calibri"/>
            </w:rPr>
            <w:fldChar w:fldCharType="end"/>
          </w:r>
        </w:sdtContent>
      </w:sdt>
      <w:r w:rsidRPr="22616981">
        <w:rPr>
          <w:rFonts w:ascii="Calibri" w:eastAsia="Calibri" w:hAnsi="Calibri" w:cs="Calibri"/>
        </w:rPr>
        <w:t>. Some</w:t>
      </w:r>
      <w:r w:rsidR="002D6F3B">
        <w:rPr>
          <w:rFonts w:ascii="Calibri" w:eastAsia="Calibri" w:hAnsi="Calibri" w:cs="Calibri"/>
        </w:rPr>
        <w:t xml:space="preserve"> coroners’ offices</w:t>
      </w:r>
      <w:r w:rsidRPr="22616981">
        <w:rPr>
          <w:rFonts w:ascii="Calibri" w:eastAsia="Calibri" w:hAnsi="Calibri" w:cs="Calibri"/>
        </w:rPr>
        <w:t xml:space="preserve"> offered the subject’s age, town of residence, date and place of death and other details. Some only listed names and the time of the hearing. This meant we had limited data to answer research question 2. However, this reflects the reality of how much data journalists have when making decisions about where to allocate resources.</w:t>
      </w:r>
    </w:p>
    <w:p w14:paraId="72CE33C4" w14:textId="304A7E6A" w:rsidR="22616981" w:rsidRDefault="22616981" w:rsidP="22616981">
      <w:pPr>
        <w:spacing w:line="257" w:lineRule="auto"/>
      </w:pPr>
      <w:r w:rsidRPr="22616981">
        <w:rPr>
          <w:rFonts w:ascii="Calibri" w:eastAsia="Calibri" w:hAnsi="Calibri" w:cs="Calibri"/>
        </w:rPr>
        <w:t xml:space="preserve">A dedicated google account was set up for this project, with </w:t>
      </w:r>
      <w:proofErr w:type="spellStart"/>
      <w:r w:rsidRPr="22616981">
        <w:rPr>
          <w:rFonts w:ascii="Calibri" w:eastAsia="Calibri" w:hAnsi="Calibri" w:cs="Calibri"/>
        </w:rPr>
        <w:t>gmail</w:t>
      </w:r>
      <w:proofErr w:type="spellEnd"/>
      <w:r w:rsidRPr="22616981">
        <w:rPr>
          <w:rFonts w:ascii="Calibri" w:eastAsia="Calibri" w:hAnsi="Calibri" w:cs="Calibri"/>
        </w:rPr>
        <w:t xml:space="preserve">. Google news alerts were set up on the words “coroner OR inquest” for all the media companies online in those areas. These included local newspapers and radio stations with an online presence. For example, for Bradford, an area that covers </w:t>
      </w:r>
      <w:r w:rsidRPr="22616981">
        <w:rPr>
          <w:rFonts w:ascii="Calibri" w:eastAsia="Calibri" w:hAnsi="Calibri" w:cs="Calibri"/>
        </w:rPr>
        <w:lastRenderedPageBreak/>
        <w:t xml:space="preserve">1.3million people, we set up news alerts for nine local newspapers. The news alert was defined as: </w:t>
      </w:r>
      <w:r w:rsidRPr="22616981">
        <w:rPr>
          <w:rFonts w:ascii="Calibri" w:eastAsia="Calibri" w:hAnsi="Calibri" w:cs="Calibri"/>
          <w:color w:val="262626" w:themeColor="text1" w:themeTint="D9"/>
        </w:rPr>
        <w:t xml:space="preserve">inquest OR coroner </w:t>
      </w:r>
      <w:proofErr w:type="spellStart"/>
      <w:r w:rsidRPr="22616981">
        <w:rPr>
          <w:rFonts w:ascii="Calibri" w:eastAsia="Calibri" w:hAnsi="Calibri" w:cs="Calibri"/>
          <w:color w:val="262626" w:themeColor="text1" w:themeTint="D9"/>
        </w:rPr>
        <w:t>site:</w:t>
      </w:r>
      <w:hyperlink r:id="rId8">
        <w:r w:rsidRPr="22616981">
          <w:rPr>
            <w:rStyle w:val="Hyperlink"/>
            <w:rFonts w:ascii="Calibri" w:eastAsia="Calibri" w:hAnsi="Calibri" w:cs="Calibri"/>
            <w:color w:val="262626" w:themeColor="text1" w:themeTint="D9"/>
          </w:rPr>
          <w:t>http</w:t>
        </w:r>
        <w:proofErr w:type="spellEnd"/>
        <w:r w:rsidRPr="22616981">
          <w:rPr>
            <w:rStyle w:val="Hyperlink"/>
            <w:rFonts w:ascii="Calibri" w:eastAsia="Calibri" w:hAnsi="Calibri" w:cs="Calibri"/>
            <w:color w:val="262626" w:themeColor="text1" w:themeTint="D9"/>
          </w:rPr>
          <w:t>://www.wharfedaleobserver.co.uk/</w:t>
        </w:r>
      </w:hyperlink>
      <w:r w:rsidRPr="22616981">
        <w:rPr>
          <w:rFonts w:ascii="Calibri" w:eastAsia="Calibri" w:hAnsi="Calibri" w:cs="Calibri"/>
          <w:color w:val="262626" w:themeColor="text1" w:themeTint="D9"/>
        </w:rPr>
        <w:t xml:space="preserve"> OR site:</w:t>
      </w:r>
      <w:hyperlink r:id="rId9">
        <w:r w:rsidRPr="22616981">
          <w:rPr>
            <w:rStyle w:val="Hyperlink"/>
            <w:rFonts w:ascii="Calibri" w:eastAsia="Calibri" w:hAnsi="Calibri" w:cs="Calibri"/>
            <w:color w:val="262626" w:themeColor="text1" w:themeTint="D9"/>
          </w:rPr>
          <w:t>yorkshirepost.co.uk</w:t>
        </w:r>
      </w:hyperlink>
      <w:r w:rsidRPr="22616981">
        <w:rPr>
          <w:rFonts w:ascii="Calibri" w:eastAsia="Calibri" w:hAnsi="Calibri" w:cs="Calibri"/>
          <w:color w:val="262626" w:themeColor="text1" w:themeTint="D9"/>
        </w:rPr>
        <w:t xml:space="preserve"> OR </w:t>
      </w:r>
      <w:proofErr w:type="spellStart"/>
      <w:r w:rsidRPr="22616981">
        <w:rPr>
          <w:rFonts w:ascii="Calibri" w:eastAsia="Calibri" w:hAnsi="Calibri" w:cs="Calibri"/>
          <w:color w:val="262626" w:themeColor="text1" w:themeTint="D9"/>
        </w:rPr>
        <w:t>site:</w:t>
      </w:r>
      <w:hyperlink r:id="rId10">
        <w:r w:rsidRPr="22616981">
          <w:rPr>
            <w:rStyle w:val="Hyperlink"/>
            <w:rFonts w:ascii="Calibri" w:eastAsia="Calibri" w:hAnsi="Calibri" w:cs="Calibri"/>
            <w:color w:val="262626" w:themeColor="text1" w:themeTint="D9"/>
          </w:rPr>
          <w:t>http</w:t>
        </w:r>
        <w:proofErr w:type="spellEnd"/>
        <w:r w:rsidRPr="22616981">
          <w:rPr>
            <w:rStyle w:val="Hyperlink"/>
            <w:rFonts w:ascii="Calibri" w:eastAsia="Calibri" w:hAnsi="Calibri" w:cs="Calibri"/>
            <w:color w:val="262626" w:themeColor="text1" w:themeTint="D9"/>
          </w:rPr>
          <w:t>://www.thetelegraphandargus.co.uk/</w:t>
        </w:r>
      </w:hyperlink>
      <w:r w:rsidRPr="22616981">
        <w:rPr>
          <w:rFonts w:ascii="Calibri" w:eastAsia="Calibri" w:hAnsi="Calibri" w:cs="Calibri"/>
          <w:color w:val="262626" w:themeColor="text1" w:themeTint="D9"/>
        </w:rPr>
        <w:t xml:space="preserve"> OR </w:t>
      </w:r>
      <w:proofErr w:type="spellStart"/>
      <w:r w:rsidRPr="22616981">
        <w:rPr>
          <w:rFonts w:ascii="Calibri" w:eastAsia="Calibri" w:hAnsi="Calibri" w:cs="Calibri"/>
          <w:color w:val="262626" w:themeColor="text1" w:themeTint="D9"/>
        </w:rPr>
        <w:t>site:</w:t>
      </w:r>
      <w:hyperlink r:id="rId11">
        <w:r w:rsidRPr="22616981">
          <w:rPr>
            <w:rStyle w:val="Hyperlink"/>
            <w:rFonts w:ascii="Calibri" w:eastAsia="Calibri" w:hAnsi="Calibri" w:cs="Calibri"/>
            <w:color w:val="262626" w:themeColor="text1" w:themeTint="D9"/>
          </w:rPr>
          <w:t>https</w:t>
        </w:r>
        <w:proofErr w:type="spellEnd"/>
        <w:r w:rsidRPr="22616981">
          <w:rPr>
            <w:rStyle w:val="Hyperlink"/>
            <w:rFonts w:ascii="Calibri" w:eastAsia="Calibri" w:hAnsi="Calibri" w:cs="Calibri"/>
            <w:color w:val="262626" w:themeColor="text1" w:themeTint="D9"/>
          </w:rPr>
          <w:t>://www.examiner.co.uk/</w:t>
        </w:r>
      </w:hyperlink>
      <w:r w:rsidRPr="22616981">
        <w:rPr>
          <w:rFonts w:ascii="Calibri" w:eastAsia="Calibri" w:hAnsi="Calibri" w:cs="Calibri"/>
          <w:color w:val="262626" w:themeColor="text1" w:themeTint="D9"/>
        </w:rPr>
        <w:t xml:space="preserve"> OR </w:t>
      </w:r>
      <w:proofErr w:type="spellStart"/>
      <w:r w:rsidRPr="22616981">
        <w:rPr>
          <w:rFonts w:ascii="Calibri" w:eastAsia="Calibri" w:hAnsi="Calibri" w:cs="Calibri"/>
          <w:color w:val="262626" w:themeColor="text1" w:themeTint="D9"/>
        </w:rPr>
        <w:t>site:</w:t>
      </w:r>
      <w:hyperlink r:id="rId12">
        <w:r w:rsidRPr="22616981">
          <w:rPr>
            <w:rStyle w:val="Hyperlink"/>
            <w:rFonts w:ascii="Calibri" w:eastAsia="Calibri" w:hAnsi="Calibri" w:cs="Calibri"/>
            <w:color w:val="262626" w:themeColor="text1" w:themeTint="D9"/>
          </w:rPr>
          <w:t>http</w:t>
        </w:r>
        <w:proofErr w:type="spellEnd"/>
        <w:r w:rsidRPr="22616981">
          <w:rPr>
            <w:rStyle w:val="Hyperlink"/>
            <w:rFonts w:ascii="Calibri" w:eastAsia="Calibri" w:hAnsi="Calibri" w:cs="Calibri"/>
            <w:color w:val="262626" w:themeColor="text1" w:themeTint="D9"/>
          </w:rPr>
          <w:t>://www.keighleynews.co.uk/</w:t>
        </w:r>
      </w:hyperlink>
      <w:r w:rsidRPr="22616981">
        <w:rPr>
          <w:rFonts w:ascii="Calibri" w:eastAsia="Calibri" w:hAnsi="Calibri" w:cs="Calibri"/>
          <w:color w:val="262626" w:themeColor="text1" w:themeTint="D9"/>
        </w:rPr>
        <w:t xml:space="preserve"> OR </w:t>
      </w:r>
      <w:proofErr w:type="spellStart"/>
      <w:r w:rsidRPr="22616981">
        <w:rPr>
          <w:rFonts w:ascii="Calibri" w:eastAsia="Calibri" w:hAnsi="Calibri" w:cs="Calibri"/>
          <w:color w:val="262626" w:themeColor="text1" w:themeTint="D9"/>
        </w:rPr>
        <w:t>site:</w:t>
      </w:r>
      <w:hyperlink r:id="rId13">
        <w:r w:rsidRPr="22616981">
          <w:rPr>
            <w:rStyle w:val="Hyperlink"/>
            <w:rFonts w:ascii="Calibri" w:eastAsia="Calibri" w:hAnsi="Calibri" w:cs="Calibri"/>
            <w:color w:val="262626" w:themeColor="text1" w:themeTint="D9"/>
          </w:rPr>
          <w:t>http</w:t>
        </w:r>
        <w:proofErr w:type="spellEnd"/>
        <w:r w:rsidRPr="22616981">
          <w:rPr>
            <w:rStyle w:val="Hyperlink"/>
            <w:rFonts w:ascii="Calibri" w:eastAsia="Calibri" w:hAnsi="Calibri" w:cs="Calibri"/>
            <w:color w:val="262626" w:themeColor="text1" w:themeTint="D9"/>
          </w:rPr>
          <w:t>://www.cravenherald.co.uk/</w:t>
        </w:r>
      </w:hyperlink>
      <w:r w:rsidRPr="22616981">
        <w:rPr>
          <w:rFonts w:ascii="Calibri" w:eastAsia="Calibri" w:hAnsi="Calibri" w:cs="Calibri"/>
          <w:color w:val="262626" w:themeColor="text1" w:themeTint="D9"/>
        </w:rPr>
        <w:t xml:space="preserve"> OR site:</w:t>
      </w:r>
      <w:hyperlink r:id="rId14">
        <w:r w:rsidRPr="22616981">
          <w:rPr>
            <w:rStyle w:val="Hyperlink"/>
            <w:rFonts w:ascii="Calibri" w:eastAsia="Calibri" w:hAnsi="Calibri" w:cs="Calibri"/>
            <w:color w:val="262626" w:themeColor="text1" w:themeTint="D9"/>
          </w:rPr>
          <w:t>todmordennews.co.uk</w:t>
        </w:r>
      </w:hyperlink>
      <w:r w:rsidRPr="22616981">
        <w:rPr>
          <w:rFonts w:ascii="Calibri" w:eastAsia="Calibri" w:hAnsi="Calibri" w:cs="Calibri"/>
          <w:color w:val="262626" w:themeColor="text1" w:themeTint="D9"/>
        </w:rPr>
        <w:t xml:space="preserve"> OR site:</w:t>
      </w:r>
      <w:hyperlink r:id="rId15">
        <w:r w:rsidRPr="22616981">
          <w:rPr>
            <w:rStyle w:val="Hyperlink"/>
            <w:rFonts w:ascii="Calibri" w:eastAsia="Calibri" w:hAnsi="Calibri" w:cs="Calibri"/>
            <w:color w:val="262626" w:themeColor="text1" w:themeTint="D9"/>
          </w:rPr>
          <w:t>hebdenbridge.co.uk</w:t>
        </w:r>
      </w:hyperlink>
      <w:r w:rsidRPr="22616981">
        <w:rPr>
          <w:rFonts w:ascii="Calibri" w:eastAsia="Calibri" w:hAnsi="Calibri" w:cs="Calibri"/>
          <w:color w:val="262626" w:themeColor="text1" w:themeTint="D9"/>
        </w:rPr>
        <w:t xml:space="preserve"> OR site:</w:t>
      </w:r>
      <w:hyperlink r:id="rId16">
        <w:r w:rsidRPr="22616981">
          <w:rPr>
            <w:rStyle w:val="Hyperlink"/>
            <w:rFonts w:ascii="Calibri" w:eastAsia="Calibri" w:hAnsi="Calibri" w:cs="Calibri"/>
            <w:color w:val="262626" w:themeColor="text1" w:themeTint="D9"/>
          </w:rPr>
          <w:t>halifaxcourier.co.uk</w:t>
        </w:r>
      </w:hyperlink>
      <w:r w:rsidRPr="22616981">
        <w:rPr>
          <w:rFonts w:ascii="Calibri" w:eastAsia="Calibri" w:hAnsi="Calibri" w:cs="Calibri"/>
          <w:color w:val="262626" w:themeColor="text1" w:themeTint="D9"/>
        </w:rPr>
        <w:t xml:space="preserve"> OR site:</w:t>
      </w:r>
      <w:hyperlink r:id="rId17">
        <w:r w:rsidRPr="22616981">
          <w:rPr>
            <w:rStyle w:val="Hyperlink"/>
            <w:rFonts w:ascii="Calibri" w:eastAsia="Calibri" w:hAnsi="Calibri" w:cs="Calibri"/>
            <w:color w:val="262626" w:themeColor="text1" w:themeTint="D9"/>
          </w:rPr>
          <w:t>hebdenbridgetimes.co.uk</w:t>
        </w:r>
      </w:hyperlink>
      <w:r w:rsidRPr="22616981">
        <w:rPr>
          <w:rFonts w:ascii="Calibri" w:eastAsia="Calibri" w:hAnsi="Calibri" w:cs="Calibri"/>
          <w:color w:val="262626" w:themeColor="text1" w:themeTint="D9"/>
        </w:rPr>
        <w:t xml:space="preserve"> OR site:</w:t>
      </w:r>
      <w:hyperlink r:id="rId18">
        <w:r w:rsidRPr="22616981">
          <w:rPr>
            <w:rStyle w:val="Hyperlink"/>
            <w:rFonts w:ascii="Calibri" w:eastAsia="Calibri" w:hAnsi="Calibri" w:cs="Calibri"/>
            <w:color w:val="262626" w:themeColor="text1" w:themeTint="D9"/>
          </w:rPr>
          <w:t>brighouseecho.co.uk</w:t>
        </w:r>
      </w:hyperlink>
      <w:r w:rsidRPr="22616981">
        <w:rPr>
          <w:rFonts w:ascii="Calibri" w:eastAsia="Calibri" w:hAnsi="Calibri" w:cs="Calibri"/>
          <w:color w:val="262626" w:themeColor="text1" w:themeTint="D9"/>
        </w:rPr>
        <w:t xml:space="preserve"> OR site:</w:t>
      </w:r>
      <w:hyperlink r:id="rId19">
        <w:r w:rsidRPr="22616981">
          <w:rPr>
            <w:rStyle w:val="Hyperlink"/>
            <w:rFonts w:ascii="Calibri" w:eastAsia="Calibri" w:hAnsi="Calibri" w:cs="Calibri"/>
            <w:color w:val="262626" w:themeColor="text1" w:themeTint="D9"/>
          </w:rPr>
          <w:t>johnstonpress.co.uk</w:t>
        </w:r>
      </w:hyperlink>
      <w:r w:rsidRPr="22616981">
        <w:rPr>
          <w:rFonts w:ascii="Calibri" w:eastAsia="Calibri" w:hAnsi="Calibri" w:cs="Calibri"/>
        </w:rPr>
        <w:t xml:space="preserve"> </w:t>
      </w:r>
    </w:p>
    <w:p w14:paraId="35EBF1A0" w14:textId="24A53FC1" w:rsidR="22616981" w:rsidRDefault="22616981" w:rsidP="22616981">
      <w:pPr>
        <w:spacing w:line="257" w:lineRule="auto"/>
      </w:pPr>
      <w:r w:rsidRPr="22616981">
        <w:rPr>
          <w:rFonts w:ascii="Calibri" w:eastAsia="Calibri" w:hAnsi="Calibri" w:cs="Calibri"/>
        </w:rPr>
        <w:t xml:space="preserve">These news alerts generated emails with links to any stories published on any of the sites in that group featuring the words coroner or inquest. These links were cross-referenced against the spreadsheets of cases for those areas. Often a link was not relevant: it might refer to a historic case; or a significant national case covered as part of the Press Association service of national </w:t>
      </w:r>
      <w:proofErr w:type="gramStart"/>
      <w:r w:rsidRPr="22616981">
        <w:rPr>
          <w:rFonts w:ascii="Calibri" w:eastAsia="Calibri" w:hAnsi="Calibri" w:cs="Calibri"/>
        </w:rPr>
        <w:t>round-ups</w:t>
      </w:r>
      <w:proofErr w:type="gramEnd"/>
      <w:r w:rsidRPr="22616981">
        <w:rPr>
          <w:rFonts w:ascii="Calibri" w:eastAsia="Calibri" w:hAnsi="Calibri" w:cs="Calibri"/>
        </w:rPr>
        <w:t xml:space="preserve"> for the local press; or a future case; or might use the word inquest informally. However, enough alerts to cases listed in our spreadsheets were generated for us to know the system was working correctly. </w:t>
      </w:r>
    </w:p>
    <w:p w14:paraId="2EB2CF62" w14:textId="351355E2" w:rsidR="22616981" w:rsidRDefault="22616981" w:rsidP="22616981">
      <w:pPr>
        <w:spacing w:line="257" w:lineRule="auto"/>
      </w:pPr>
      <w:r w:rsidRPr="22616981">
        <w:rPr>
          <w:rFonts w:ascii="Calibri" w:eastAsia="Calibri" w:hAnsi="Calibri" w:cs="Calibri"/>
        </w:rPr>
        <w:t xml:space="preserve">At the close of the project, the spreadsheets were </w:t>
      </w:r>
      <w:proofErr w:type="spellStart"/>
      <w:r w:rsidRPr="22616981">
        <w:rPr>
          <w:rFonts w:ascii="Calibri" w:eastAsia="Calibri" w:hAnsi="Calibri" w:cs="Calibri"/>
        </w:rPr>
        <w:t>analysed</w:t>
      </w:r>
      <w:proofErr w:type="spellEnd"/>
      <w:r w:rsidRPr="22616981">
        <w:rPr>
          <w:rFonts w:ascii="Calibri" w:eastAsia="Calibri" w:hAnsi="Calibri" w:cs="Calibri"/>
        </w:rPr>
        <w:t xml:space="preserve"> to answer research questions 1 and 2. </w:t>
      </w:r>
    </w:p>
    <w:p w14:paraId="38B5FBD5" w14:textId="25960E27" w:rsidR="22616981" w:rsidRDefault="22616981" w:rsidP="22616981">
      <w:pPr>
        <w:spacing w:line="257" w:lineRule="auto"/>
      </w:pPr>
      <w:r w:rsidRPr="22616981">
        <w:rPr>
          <w:rFonts w:ascii="Calibri" w:eastAsia="Calibri" w:hAnsi="Calibri" w:cs="Calibri"/>
        </w:rPr>
        <w:t xml:space="preserve">Research question 3 was answered by checking the data available on publicly available listings for all the 88 coroners’ offices listed on the Society of Coroners website. Some of these had their own sites or sent email lists but most used council sites. Occasionally, listings were combined for areas, for example, Yorkshire North East and Yorkshire North West. This brought the total number of offices </w:t>
      </w:r>
      <w:proofErr w:type="spellStart"/>
      <w:r w:rsidRPr="22616981">
        <w:rPr>
          <w:rFonts w:ascii="Calibri" w:eastAsia="Calibri" w:hAnsi="Calibri" w:cs="Calibri"/>
        </w:rPr>
        <w:t>analysed</w:t>
      </w:r>
      <w:proofErr w:type="spellEnd"/>
      <w:r w:rsidRPr="22616981">
        <w:rPr>
          <w:rFonts w:ascii="Calibri" w:eastAsia="Calibri" w:hAnsi="Calibri" w:cs="Calibri"/>
        </w:rPr>
        <w:t xml:space="preserve"> down to 8</w:t>
      </w:r>
      <w:r w:rsidR="000F3582">
        <w:rPr>
          <w:rFonts w:ascii="Calibri" w:eastAsia="Calibri" w:hAnsi="Calibri" w:cs="Calibri"/>
        </w:rPr>
        <w:t>3</w:t>
      </w:r>
      <w:r w:rsidRPr="22616981">
        <w:rPr>
          <w:rFonts w:ascii="Calibri" w:eastAsia="Calibri" w:hAnsi="Calibri" w:cs="Calibri"/>
        </w:rPr>
        <w:t xml:space="preserve">.  </w:t>
      </w:r>
    </w:p>
    <w:p w14:paraId="51BC5983" w14:textId="700F7893" w:rsidR="22616981" w:rsidRDefault="66F33FD7" w:rsidP="22616981">
      <w:pPr>
        <w:spacing w:line="257" w:lineRule="auto"/>
        <w:rPr>
          <w:rFonts w:ascii="Calibri" w:eastAsia="Calibri" w:hAnsi="Calibri" w:cs="Calibri"/>
        </w:rPr>
      </w:pPr>
      <w:r w:rsidRPr="66F33FD7">
        <w:rPr>
          <w:rFonts w:ascii="Calibri" w:eastAsia="Calibri" w:hAnsi="Calibri" w:cs="Calibri"/>
        </w:rPr>
        <w:t>To answer research questions 2 and 4, we interviewed six reporters and editors from several local newspa</w:t>
      </w:r>
      <w:r w:rsidR="00255F46">
        <w:rPr>
          <w:rFonts w:ascii="Calibri" w:eastAsia="Calibri" w:hAnsi="Calibri" w:cs="Calibri"/>
        </w:rPr>
        <w:t xml:space="preserve">pers. They were chosen to </w:t>
      </w:r>
      <w:proofErr w:type="gramStart"/>
      <w:r w:rsidR="00255F46">
        <w:rPr>
          <w:rFonts w:ascii="Calibri" w:eastAsia="Calibri" w:hAnsi="Calibri" w:cs="Calibri"/>
        </w:rPr>
        <w:t xml:space="preserve">represent </w:t>
      </w:r>
      <w:r w:rsidRPr="66F33FD7">
        <w:rPr>
          <w:rFonts w:ascii="Calibri" w:eastAsia="Calibri" w:hAnsi="Calibri" w:cs="Calibri"/>
        </w:rPr>
        <w:t xml:space="preserve"> various</w:t>
      </w:r>
      <w:proofErr w:type="gramEnd"/>
      <w:r w:rsidRPr="66F33FD7">
        <w:rPr>
          <w:rFonts w:ascii="Calibri" w:eastAsia="Calibri" w:hAnsi="Calibri" w:cs="Calibri"/>
        </w:rPr>
        <w:t xml:space="preserve"> media groups</w:t>
      </w:r>
      <w:r w:rsidR="00255F46">
        <w:rPr>
          <w:rFonts w:ascii="Calibri" w:eastAsia="Calibri" w:hAnsi="Calibri" w:cs="Calibri"/>
        </w:rPr>
        <w:t xml:space="preserve"> In most cases, we sought experienced journalists who could reflect on changes over many years or even decades, but we also interviewed one recently qualified reporter who could give a different perspective.</w:t>
      </w:r>
      <w:r w:rsidRPr="66F33FD7">
        <w:rPr>
          <w:rFonts w:ascii="Calibri" w:eastAsia="Calibri" w:hAnsi="Calibri" w:cs="Calibri"/>
        </w:rPr>
        <w:t xml:space="preserve"> </w:t>
      </w:r>
      <w:r w:rsidR="00255F46">
        <w:rPr>
          <w:rFonts w:ascii="Calibri" w:eastAsia="Calibri" w:hAnsi="Calibri" w:cs="Calibri"/>
        </w:rPr>
        <w:t>Again, they come from across the country</w:t>
      </w:r>
      <w:r w:rsidR="008E5026">
        <w:rPr>
          <w:rFonts w:ascii="Calibri" w:eastAsia="Calibri" w:hAnsi="Calibri" w:cs="Calibri"/>
        </w:rPr>
        <w:t xml:space="preserve">. </w:t>
      </w:r>
      <w:r w:rsidRPr="66F33FD7">
        <w:rPr>
          <w:rFonts w:ascii="Calibri" w:eastAsia="Calibri" w:hAnsi="Calibri" w:cs="Calibri"/>
        </w:rPr>
        <w:t xml:space="preserve">These semi-structured interviews allowed us to investigate the background to the lack of coverage </w:t>
      </w:r>
      <w:proofErr w:type="gramStart"/>
      <w:r w:rsidRPr="66F33FD7">
        <w:rPr>
          <w:rFonts w:ascii="Calibri" w:eastAsia="Calibri" w:hAnsi="Calibri" w:cs="Calibri"/>
        </w:rPr>
        <w:t>and also</w:t>
      </w:r>
      <w:proofErr w:type="gramEnd"/>
      <w:r w:rsidRPr="66F33FD7">
        <w:rPr>
          <w:rFonts w:ascii="Calibri" w:eastAsia="Calibri" w:hAnsi="Calibri" w:cs="Calibri"/>
        </w:rPr>
        <w:t xml:space="preserve"> reporters’ views on what would make independent scrutiny more viable. Journalists were encouraged to comment both on the wider issue, and on specific local pressures or cases that concerned them.</w:t>
      </w:r>
    </w:p>
    <w:p w14:paraId="6E206B0F" w14:textId="77777777" w:rsidR="00650471" w:rsidRPr="00650471" w:rsidRDefault="00650471" w:rsidP="00650471">
      <w:pPr>
        <w:pStyle w:val="paragraph"/>
        <w:textAlignment w:val="baseline"/>
      </w:pPr>
      <w:r w:rsidRPr="00650471">
        <w:rPr>
          <w:rFonts w:ascii="Calibri" w:hAnsi="Calibri"/>
          <w:sz w:val="22"/>
          <w:szCs w:val="22"/>
        </w:rPr>
        <w:t>Subjects covered in interviews included: staffing levels; ability to find information from police and coroners; how editorial decisions were made about which inquests to cover; satisfaction or dissatisfaction with their own coverage; how coverage had changed over time (depending on the length of time they had been working). </w:t>
      </w:r>
    </w:p>
    <w:p w14:paraId="6CB8211F" w14:textId="77777777" w:rsidR="00650471" w:rsidRPr="00650471" w:rsidRDefault="00650471" w:rsidP="00650471">
      <w:pPr>
        <w:spacing w:before="100" w:beforeAutospacing="1" w:after="100" w:afterAutospacing="1" w:line="240" w:lineRule="auto"/>
        <w:textAlignment w:val="baseline"/>
        <w:rPr>
          <w:rFonts w:ascii="Times New Roman" w:eastAsia="Times New Roman" w:hAnsi="Times New Roman" w:cs="Times New Roman"/>
          <w:sz w:val="24"/>
          <w:szCs w:val="24"/>
          <w:lang w:val="en-GB" w:eastAsia="en-GB"/>
        </w:rPr>
      </w:pPr>
      <w:r w:rsidRPr="00650471">
        <w:rPr>
          <w:rFonts w:ascii="Calibri" w:eastAsia="Times New Roman" w:hAnsi="Calibri" w:cs="Times New Roman"/>
          <w:lang w:val="en-GB" w:eastAsia="en-GB"/>
        </w:rPr>
        <w:t xml:space="preserve">The interviewees were: Amy Farnworth, Lancashire Telegraph reporter; Jenny Simpson, Lancashire Post news editor, with 12 years’ experience; </w:t>
      </w:r>
      <w:r w:rsidRPr="00650471">
        <w:rPr>
          <w:rFonts w:ascii="Calibri" w:eastAsia="Times New Roman" w:hAnsi="Calibri" w:cs="Times New Roman"/>
          <w:lang w:eastAsia="en-GB"/>
        </w:rPr>
        <w:t xml:space="preserve">Andy Martin, Bournemouth echo, editor, 30 years’ experience; </w:t>
      </w:r>
      <w:r w:rsidRPr="00650471">
        <w:rPr>
          <w:rFonts w:ascii="Calibri" w:eastAsia="Times New Roman" w:hAnsi="Calibri" w:cs="Times New Roman"/>
          <w:lang w:val="en-GB" w:eastAsia="en-GB"/>
        </w:rPr>
        <w:t xml:space="preserve">Alistair Shand, Keighley News, chief reporter, 34 years’ experience; Wayne </w:t>
      </w:r>
      <w:proofErr w:type="spellStart"/>
      <w:r w:rsidRPr="00650471">
        <w:rPr>
          <w:rFonts w:ascii="Calibri" w:eastAsia="Times New Roman" w:hAnsi="Calibri" w:cs="Times New Roman"/>
          <w:lang w:val="en-GB" w:eastAsia="en-GB"/>
        </w:rPr>
        <w:t>Ankers</w:t>
      </w:r>
      <w:proofErr w:type="spellEnd"/>
      <w:r w:rsidRPr="00650471">
        <w:rPr>
          <w:rFonts w:ascii="Calibri" w:eastAsia="Times New Roman" w:hAnsi="Calibri" w:cs="Times New Roman"/>
          <w:lang w:val="en-GB" w:eastAsia="en-GB"/>
        </w:rPr>
        <w:t xml:space="preserve">, editor, Huddersfield Examiner, more than 20 </w:t>
      </w:r>
      <w:proofErr w:type="spellStart"/>
      <w:r w:rsidRPr="00650471">
        <w:rPr>
          <w:rFonts w:ascii="Calibri" w:eastAsia="Times New Roman" w:hAnsi="Calibri" w:cs="Times New Roman"/>
          <w:lang w:val="en-GB" w:eastAsia="en-GB"/>
        </w:rPr>
        <w:t>years experience</w:t>
      </w:r>
      <w:proofErr w:type="spellEnd"/>
      <w:r w:rsidRPr="00650471">
        <w:rPr>
          <w:rFonts w:ascii="Calibri" w:eastAsia="Times New Roman" w:hAnsi="Calibri" w:cs="Times New Roman"/>
          <w:lang w:val="en-GB" w:eastAsia="en-GB"/>
        </w:rPr>
        <w:t>; Gavin Thompson, Western Daily Press, editor. </w:t>
      </w:r>
    </w:p>
    <w:p w14:paraId="2F4832C9" w14:textId="77777777" w:rsidR="00650471" w:rsidRDefault="00650471" w:rsidP="22616981">
      <w:pPr>
        <w:spacing w:line="257" w:lineRule="auto"/>
      </w:pPr>
    </w:p>
    <w:p w14:paraId="51DB3854" w14:textId="19A27C7B" w:rsidR="22616981" w:rsidRDefault="22616981" w:rsidP="22616981">
      <w:pPr>
        <w:spacing w:line="257" w:lineRule="auto"/>
        <w:rPr>
          <w:rFonts w:ascii="Calibri" w:eastAsia="Calibri" w:hAnsi="Calibri" w:cs="Calibri"/>
        </w:rPr>
      </w:pPr>
    </w:p>
    <w:p w14:paraId="098E2ADE" w14:textId="77416181" w:rsidR="00CB5D26" w:rsidRPr="00CB5D26" w:rsidRDefault="00CB5D26" w:rsidP="22616981">
      <w:pPr>
        <w:spacing w:line="257" w:lineRule="auto"/>
        <w:rPr>
          <w:rFonts w:ascii="Calibri" w:eastAsia="Calibri" w:hAnsi="Calibri" w:cs="Calibri"/>
          <w:b/>
          <w:sz w:val="32"/>
          <w:szCs w:val="32"/>
        </w:rPr>
      </w:pPr>
      <w:r w:rsidRPr="00CB5D26">
        <w:rPr>
          <w:rFonts w:ascii="Calibri" w:eastAsia="Calibri" w:hAnsi="Calibri" w:cs="Calibri"/>
          <w:b/>
          <w:sz w:val="32"/>
          <w:szCs w:val="32"/>
        </w:rPr>
        <w:t>Results</w:t>
      </w:r>
    </w:p>
    <w:p w14:paraId="4F127C19" w14:textId="77777777" w:rsidR="00CB5D26" w:rsidRPr="00412916" w:rsidRDefault="00CB5D26" w:rsidP="00CB5D26">
      <w:pPr>
        <w:spacing w:line="257" w:lineRule="auto"/>
        <w:rPr>
          <w:b/>
          <w:sz w:val="28"/>
          <w:szCs w:val="28"/>
        </w:rPr>
      </w:pPr>
      <w:r w:rsidRPr="00412916">
        <w:rPr>
          <w:rFonts w:ascii="Calibri" w:eastAsia="Calibri" w:hAnsi="Calibri" w:cs="Calibri"/>
          <w:b/>
          <w:sz w:val="28"/>
          <w:szCs w:val="28"/>
        </w:rPr>
        <w:t xml:space="preserve">Research question 1: What percentage of inquests are covered? </w:t>
      </w:r>
    </w:p>
    <w:p w14:paraId="0F68F82A" w14:textId="77777777" w:rsidR="00CB5D26" w:rsidRDefault="00CB5D26" w:rsidP="00CB5D26">
      <w:pPr>
        <w:spacing w:line="257" w:lineRule="auto"/>
        <w:rPr>
          <w:rFonts w:ascii="Calibri" w:eastAsia="Calibri" w:hAnsi="Calibri" w:cs="Calibri"/>
        </w:rPr>
      </w:pPr>
    </w:p>
    <w:p w14:paraId="660EDBE5" w14:textId="70ED1FCB" w:rsidR="00CB5D26" w:rsidRDefault="00CB5D26" w:rsidP="00CB5D26">
      <w:pPr>
        <w:spacing w:line="257" w:lineRule="auto"/>
        <w:rPr>
          <w:rFonts w:ascii="Calibri" w:eastAsia="Calibri" w:hAnsi="Calibri" w:cs="Calibri"/>
        </w:rPr>
      </w:pPr>
      <w:r>
        <w:rPr>
          <w:rFonts w:ascii="Calibri" w:eastAsia="Calibri" w:hAnsi="Calibri" w:cs="Calibri"/>
        </w:rPr>
        <w:t>In total, we listed 358 inquests (not including openings) across our nine coroners’ courts. Of these, 40 (11%) were covered by local press. Coverage varied widely, as table 1 shows.</w:t>
      </w:r>
    </w:p>
    <w:tbl>
      <w:tblPr>
        <w:tblStyle w:val="TableGrid"/>
        <w:tblW w:w="0" w:type="auto"/>
        <w:tblLook w:val="04A0" w:firstRow="1" w:lastRow="0" w:firstColumn="1" w:lastColumn="0" w:noHBand="0" w:noVBand="1"/>
      </w:tblPr>
      <w:tblGrid>
        <w:gridCol w:w="1486"/>
        <w:gridCol w:w="1048"/>
        <w:gridCol w:w="1041"/>
        <w:gridCol w:w="1240"/>
        <w:gridCol w:w="4535"/>
      </w:tblGrid>
      <w:tr w:rsidR="00D07A17" w14:paraId="596BD922" w14:textId="77777777" w:rsidTr="00D07A17">
        <w:tc>
          <w:tcPr>
            <w:tcW w:w="1486" w:type="dxa"/>
          </w:tcPr>
          <w:p w14:paraId="5D6F2FE9" w14:textId="35598B2E" w:rsidR="009C74ED" w:rsidRDefault="009C74ED" w:rsidP="00CB5D26">
            <w:pPr>
              <w:spacing w:line="257" w:lineRule="auto"/>
              <w:rPr>
                <w:rFonts w:ascii="Calibri" w:eastAsia="Calibri" w:hAnsi="Calibri" w:cs="Calibri"/>
              </w:rPr>
            </w:pPr>
            <w:r>
              <w:rPr>
                <w:rFonts w:ascii="Calibri" w:eastAsia="Calibri" w:hAnsi="Calibri" w:cs="Calibri"/>
              </w:rPr>
              <w:t>Court</w:t>
            </w:r>
          </w:p>
        </w:tc>
        <w:tc>
          <w:tcPr>
            <w:tcW w:w="1048" w:type="dxa"/>
          </w:tcPr>
          <w:p w14:paraId="0D8DDA7C" w14:textId="6098E31E" w:rsidR="009C74ED" w:rsidRDefault="009C74ED" w:rsidP="00CB5D26">
            <w:pPr>
              <w:spacing w:line="257" w:lineRule="auto"/>
              <w:rPr>
                <w:rFonts w:ascii="Calibri" w:eastAsia="Calibri" w:hAnsi="Calibri" w:cs="Calibri"/>
              </w:rPr>
            </w:pPr>
            <w:r>
              <w:rPr>
                <w:rFonts w:ascii="Calibri" w:eastAsia="Calibri" w:hAnsi="Calibri" w:cs="Calibri"/>
              </w:rPr>
              <w:t>Inquests</w:t>
            </w:r>
          </w:p>
        </w:tc>
        <w:tc>
          <w:tcPr>
            <w:tcW w:w="1041" w:type="dxa"/>
          </w:tcPr>
          <w:p w14:paraId="16037C8C" w14:textId="48812BB2" w:rsidR="009C74ED" w:rsidRDefault="00D07A17" w:rsidP="00CB5D26">
            <w:pPr>
              <w:spacing w:line="257" w:lineRule="auto"/>
              <w:rPr>
                <w:rFonts w:ascii="Calibri" w:eastAsia="Calibri" w:hAnsi="Calibri" w:cs="Calibri"/>
              </w:rPr>
            </w:pPr>
            <w:r>
              <w:rPr>
                <w:rFonts w:ascii="Calibri" w:eastAsia="Calibri" w:hAnsi="Calibri" w:cs="Calibri"/>
              </w:rPr>
              <w:t xml:space="preserve">Number </w:t>
            </w:r>
            <w:r w:rsidR="009C74ED">
              <w:rPr>
                <w:rFonts w:ascii="Calibri" w:eastAsia="Calibri" w:hAnsi="Calibri" w:cs="Calibri"/>
              </w:rPr>
              <w:t>Covered</w:t>
            </w:r>
          </w:p>
        </w:tc>
        <w:tc>
          <w:tcPr>
            <w:tcW w:w="1240" w:type="dxa"/>
          </w:tcPr>
          <w:p w14:paraId="0C4B2309" w14:textId="431947AE" w:rsidR="009C74ED" w:rsidRDefault="00D07A17" w:rsidP="00CB5D26">
            <w:pPr>
              <w:spacing w:line="257" w:lineRule="auto"/>
              <w:rPr>
                <w:rFonts w:ascii="Calibri" w:eastAsia="Calibri" w:hAnsi="Calibri" w:cs="Calibri"/>
              </w:rPr>
            </w:pPr>
            <w:r>
              <w:rPr>
                <w:rFonts w:ascii="Calibri" w:eastAsia="Calibri" w:hAnsi="Calibri" w:cs="Calibri"/>
              </w:rPr>
              <w:t>Percentage covered</w:t>
            </w:r>
          </w:p>
        </w:tc>
        <w:tc>
          <w:tcPr>
            <w:tcW w:w="4535" w:type="dxa"/>
          </w:tcPr>
          <w:p w14:paraId="1ECDD4DD" w14:textId="6C3A1BD8" w:rsidR="009C74ED" w:rsidRDefault="009C74ED" w:rsidP="00CB5D26">
            <w:pPr>
              <w:spacing w:line="257" w:lineRule="auto"/>
              <w:rPr>
                <w:rFonts w:ascii="Calibri" w:eastAsia="Calibri" w:hAnsi="Calibri" w:cs="Calibri"/>
              </w:rPr>
            </w:pPr>
            <w:r>
              <w:rPr>
                <w:rFonts w:ascii="Calibri" w:eastAsia="Calibri" w:hAnsi="Calibri" w:cs="Calibri"/>
              </w:rPr>
              <w:t>Notes</w:t>
            </w:r>
          </w:p>
        </w:tc>
      </w:tr>
      <w:tr w:rsidR="00D07A17" w14:paraId="5EAFD152" w14:textId="77777777" w:rsidTr="00D07A17">
        <w:tc>
          <w:tcPr>
            <w:tcW w:w="1486" w:type="dxa"/>
          </w:tcPr>
          <w:p w14:paraId="1975C5B2" w14:textId="77D55E2F" w:rsidR="009C74ED" w:rsidRDefault="009C74ED" w:rsidP="00CB5D26">
            <w:pPr>
              <w:spacing w:line="257" w:lineRule="auto"/>
              <w:rPr>
                <w:rFonts w:ascii="Calibri" w:eastAsia="Calibri" w:hAnsi="Calibri" w:cs="Calibri"/>
              </w:rPr>
            </w:pPr>
            <w:r>
              <w:rPr>
                <w:rFonts w:ascii="Calibri" w:eastAsia="Calibri" w:hAnsi="Calibri" w:cs="Calibri"/>
              </w:rPr>
              <w:t>Birmingham</w:t>
            </w:r>
          </w:p>
        </w:tc>
        <w:tc>
          <w:tcPr>
            <w:tcW w:w="1048" w:type="dxa"/>
          </w:tcPr>
          <w:p w14:paraId="562DF70F" w14:textId="27CD8B03" w:rsidR="009C74ED" w:rsidRDefault="009C74ED" w:rsidP="00CB5D26">
            <w:pPr>
              <w:spacing w:line="257" w:lineRule="auto"/>
              <w:rPr>
                <w:rFonts w:ascii="Calibri" w:eastAsia="Calibri" w:hAnsi="Calibri" w:cs="Calibri"/>
              </w:rPr>
            </w:pPr>
            <w:r>
              <w:rPr>
                <w:rFonts w:ascii="Calibri" w:eastAsia="Calibri" w:hAnsi="Calibri" w:cs="Calibri"/>
              </w:rPr>
              <w:t>56</w:t>
            </w:r>
          </w:p>
        </w:tc>
        <w:tc>
          <w:tcPr>
            <w:tcW w:w="1041" w:type="dxa"/>
          </w:tcPr>
          <w:p w14:paraId="3C6BD989" w14:textId="135AB647" w:rsidR="009C74ED" w:rsidRDefault="009C74ED" w:rsidP="00CB5D26">
            <w:pPr>
              <w:spacing w:line="257" w:lineRule="auto"/>
              <w:rPr>
                <w:rFonts w:ascii="Calibri" w:eastAsia="Calibri" w:hAnsi="Calibri" w:cs="Calibri"/>
              </w:rPr>
            </w:pPr>
            <w:r>
              <w:rPr>
                <w:rFonts w:ascii="Calibri" w:eastAsia="Calibri" w:hAnsi="Calibri" w:cs="Calibri"/>
              </w:rPr>
              <w:t>1</w:t>
            </w:r>
          </w:p>
        </w:tc>
        <w:tc>
          <w:tcPr>
            <w:tcW w:w="1240" w:type="dxa"/>
          </w:tcPr>
          <w:p w14:paraId="6AA9A5EC" w14:textId="565F248D" w:rsidR="009C74ED" w:rsidRDefault="009B57E5" w:rsidP="00CB5D26">
            <w:pPr>
              <w:spacing w:line="257" w:lineRule="auto"/>
              <w:rPr>
                <w:rFonts w:ascii="Calibri" w:eastAsia="Calibri" w:hAnsi="Calibri" w:cs="Calibri"/>
              </w:rPr>
            </w:pPr>
            <w:r>
              <w:rPr>
                <w:rFonts w:ascii="Calibri" w:eastAsia="Calibri" w:hAnsi="Calibri" w:cs="Calibri"/>
              </w:rPr>
              <w:t>2%</w:t>
            </w:r>
          </w:p>
        </w:tc>
        <w:tc>
          <w:tcPr>
            <w:tcW w:w="4535" w:type="dxa"/>
          </w:tcPr>
          <w:p w14:paraId="10852381" w14:textId="1E096D0F" w:rsidR="009C74ED" w:rsidRDefault="009C74ED" w:rsidP="00CB5D26">
            <w:pPr>
              <w:spacing w:line="257" w:lineRule="auto"/>
              <w:rPr>
                <w:rFonts w:ascii="Calibri" w:eastAsia="Calibri" w:hAnsi="Calibri" w:cs="Calibri"/>
              </w:rPr>
            </w:pPr>
            <w:r>
              <w:rPr>
                <w:rFonts w:ascii="Calibri" w:eastAsia="Calibri" w:hAnsi="Calibri" w:cs="Calibri"/>
              </w:rPr>
              <w:t>Prisoner suicide covered by INQUEST</w:t>
            </w:r>
          </w:p>
        </w:tc>
      </w:tr>
      <w:tr w:rsidR="00D07A17" w14:paraId="1A94B619" w14:textId="77777777" w:rsidTr="00D07A17">
        <w:tc>
          <w:tcPr>
            <w:tcW w:w="1486" w:type="dxa"/>
          </w:tcPr>
          <w:p w14:paraId="19FE1F3E" w14:textId="1BDDF62E" w:rsidR="009C74ED" w:rsidRDefault="009C74ED" w:rsidP="00CB5D26">
            <w:pPr>
              <w:spacing w:line="257" w:lineRule="auto"/>
              <w:rPr>
                <w:rFonts w:ascii="Calibri" w:eastAsia="Calibri" w:hAnsi="Calibri" w:cs="Calibri"/>
              </w:rPr>
            </w:pPr>
            <w:r>
              <w:rPr>
                <w:rFonts w:ascii="Calibri" w:eastAsia="Calibri" w:hAnsi="Calibri" w:cs="Calibri"/>
              </w:rPr>
              <w:t>Blackpool</w:t>
            </w:r>
          </w:p>
        </w:tc>
        <w:tc>
          <w:tcPr>
            <w:tcW w:w="1048" w:type="dxa"/>
          </w:tcPr>
          <w:p w14:paraId="450148F1" w14:textId="2701DA71" w:rsidR="009C74ED" w:rsidRDefault="009C74ED" w:rsidP="00CB5D26">
            <w:pPr>
              <w:spacing w:line="257" w:lineRule="auto"/>
              <w:rPr>
                <w:rFonts w:ascii="Calibri" w:eastAsia="Calibri" w:hAnsi="Calibri" w:cs="Calibri"/>
              </w:rPr>
            </w:pPr>
            <w:r>
              <w:rPr>
                <w:rFonts w:ascii="Calibri" w:eastAsia="Calibri" w:hAnsi="Calibri" w:cs="Calibri"/>
              </w:rPr>
              <w:t>20</w:t>
            </w:r>
          </w:p>
        </w:tc>
        <w:tc>
          <w:tcPr>
            <w:tcW w:w="1041" w:type="dxa"/>
          </w:tcPr>
          <w:p w14:paraId="5D5820F6" w14:textId="0D25F5DF" w:rsidR="009C74ED" w:rsidRDefault="009C74ED" w:rsidP="00CB5D26">
            <w:pPr>
              <w:spacing w:line="257" w:lineRule="auto"/>
              <w:rPr>
                <w:rFonts w:ascii="Calibri" w:eastAsia="Calibri" w:hAnsi="Calibri" w:cs="Calibri"/>
              </w:rPr>
            </w:pPr>
            <w:r>
              <w:rPr>
                <w:rFonts w:ascii="Calibri" w:eastAsia="Calibri" w:hAnsi="Calibri" w:cs="Calibri"/>
              </w:rPr>
              <w:t>1</w:t>
            </w:r>
          </w:p>
        </w:tc>
        <w:tc>
          <w:tcPr>
            <w:tcW w:w="1240" w:type="dxa"/>
          </w:tcPr>
          <w:p w14:paraId="142FD33B" w14:textId="19F9B208" w:rsidR="009C74ED" w:rsidRDefault="009B57E5" w:rsidP="00CB5D26">
            <w:pPr>
              <w:spacing w:line="257" w:lineRule="auto"/>
              <w:rPr>
                <w:rFonts w:ascii="Calibri" w:eastAsia="Calibri" w:hAnsi="Calibri" w:cs="Calibri"/>
              </w:rPr>
            </w:pPr>
            <w:r>
              <w:rPr>
                <w:rFonts w:ascii="Calibri" w:eastAsia="Calibri" w:hAnsi="Calibri" w:cs="Calibri"/>
              </w:rPr>
              <w:t>5%</w:t>
            </w:r>
          </w:p>
        </w:tc>
        <w:tc>
          <w:tcPr>
            <w:tcW w:w="4535" w:type="dxa"/>
          </w:tcPr>
          <w:p w14:paraId="18F56E49" w14:textId="4995D597" w:rsidR="009C74ED" w:rsidRDefault="009C74ED" w:rsidP="00CB5D26">
            <w:pPr>
              <w:spacing w:line="257" w:lineRule="auto"/>
              <w:rPr>
                <w:rFonts w:ascii="Calibri" w:eastAsia="Calibri" w:hAnsi="Calibri" w:cs="Calibri"/>
              </w:rPr>
            </w:pPr>
          </w:p>
        </w:tc>
      </w:tr>
      <w:tr w:rsidR="00D07A17" w14:paraId="1223CBFF" w14:textId="77777777" w:rsidTr="00D07A17">
        <w:tc>
          <w:tcPr>
            <w:tcW w:w="1486" w:type="dxa"/>
          </w:tcPr>
          <w:p w14:paraId="561A8CCF" w14:textId="3A32A0BB" w:rsidR="009C74ED" w:rsidRDefault="009C74ED" w:rsidP="00CB5D26">
            <w:pPr>
              <w:spacing w:line="257" w:lineRule="auto"/>
              <w:rPr>
                <w:rFonts w:ascii="Calibri" w:eastAsia="Calibri" w:hAnsi="Calibri" w:cs="Calibri"/>
              </w:rPr>
            </w:pPr>
            <w:r>
              <w:rPr>
                <w:rFonts w:ascii="Calibri" w:eastAsia="Calibri" w:hAnsi="Calibri" w:cs="Calibri"/>
              </w:rPr>
              <w:t>Bradford</w:t>
            </w:r>
          </w:p>
        </w:tc>
        <w:tc>
          <w:tcPr>
            <w:tcW w:w="1048" w:type="dxa"/>
          </w:tcPr>
          <w:p w14:paraId="5398D616" w14:textId="7A64F2F6" w:rsidR="009C74ED" w:rsidRDefault="009C74ED" w:rsidP="00CB5D26">
            <w:pPr>
              <w:spacing w:line="257" w:lineRule="auto"/>
              <w:rPr>
                <w:rFonts w:ascii="Calibri" w:eastAsia="Calibri" w:hAnsi="Calibri" w:cs="Calibri"/>
              </w:rPr>
            </w:pPr>
            <w:r>
              <w:rPr>
                <w:rFonts w:ascii="Calibri" w:eastAsia="Calibri" w:hAnsi="Calibri" w:cs="Calibri"/>
              </w:rPr>
              <w:t>64</w:t>
            </w:r>
          </w:p>
        </w:tc>
        <w:tc>
          <w:tcPr>
            <w:tcW w:w="1041" w:type="dxa"/>
          </w:tcPr>
          <w:p w14:paraId="2959F19F" w14:textId="0DC9D0DD" w:rsidR="009C74ED" w:rsidRDefault="009C74ED" w:rsidP="00CB5D26">
            <w:pPr>
              <w:spacing w:line="257" w:lineRule="auto"/>
              <w:rPr>
                <w:rFonts w:ascii="Calibri" w:eastAsia="Calibri" w:hAnsi="Calibri" w:cs="Calibri"/>
              </w:rPr>
            </w:pPr>
            <w:r>
              <w:rPr>
                <w:rFonts w:ascii="Calibri" w:eastAsia="Calibri" w:hAnsi="Calibri" w:cs="Calibri"/>
              </w:rPr>
              <w:t>1</w:t>
            </w:r>
          </w:p>
        </w:tc>
        <w:tc>
          <w:tcPr>
            <w:tcW w:w="1240" w:type="dxa"/>
          </w:tcPr>
          <w:p w14:paraId="6F0C3852" w14:textId="7403EB06" w:rsidR="009C74ED" w:rsidRDefault="00BB50CF" w:rsidP="00F90892">
            <w:pPr>
              <w:spacing w:line="257" w:lineRule="auto"/>
              <w:rPr>
                <w:rFonts w:ascii="Calibri" w:eastAsia="Calibri" w:hAnsi="Calibri" w:cs="Calibri"/>
              </w:rPr>
            </w:pPr>
            <w:r>
              <w:rPr>
                <w:rFonts w:ascii="Calibri" w:eastAsia="Calibri" w:hAnsi="Calibri" w:cs="Calibri"/>
              </w:rPr>
              <w:t>2%</w:t>
            </w:r>
          </w:p>
        </w:tc>
        <w:tc>
          <w:tcPr>
            <w:tcW w:w="4535" w:type="dxa"/>
          </w:tcPr>
          <w:p w14:paraId="7A971C40" w14:textId="15C62F2B" w:rsidR="009C74ED" w:rsidRDefault="009C74ED" w:rsidP="00F90892">
            <w:pPr>
              <w:spacing w:line="257" w:lineRule="auto"/>
              <w:rPr>
                <w:rFonts w:ascii="Calibri" w:eastAsia="Calibri" w:hAnsi="Calibri" w:cs="Calibri"/>
              </w:rPr>
            </w:pPr>
            <w:r>
              <w:rPr>
                <w:rFonts w:ascii="Calibri" w:eastAsia="Calibri" w:hAnsi="Calibri" w:cs="Calibri"/>
              </w:rPr>
              <w:t>A fall from Ben Nevis covered by Press Association</w:t>
            </w:r>
          </w:p>
        </w:tc>
      </w:tr>
      <w:tr w:rsidR="00D07A17" w14:paraId="00763266" w14:textId="77777777" w:rsidTr="00D07A17">
        <w:tc>
          <w:tcPr>
            <w:tcW w:w="1486" w:type="dxa"/>
          </w:tcPr>
          <w:p w14:paraId="0255BC26" w14:textId="779BCAD0" w:rsidR="009C74ED" w:rsidRDefault="009C74ED" w:rsidP="00CB5D26">
            <w:pPr>
              <w:spacing w:line="257" w:lineRule="auto"/>
              <w:rPr>
                <w:rFonts w:ascii="Calibri" w:eastAsia="Calibri" w:hAnsi="Calibri" w:cs="Calibri"/>
              </w:rPr>
            </w:pPr>
            <w:r>
              <w:rPr>
                <w:rFonts w:ascii="Calibri" w:eastAsia="Calibri" w:hAnsi="Calibri" w:cs="Calibri"/>
              </w:rPr>
              <w:t>Dorset</w:t>
            </w:r>
          </w:p>
        </w:tc>
        <w:tc>
          <w:tcPr>
            <w:tcW w:w="1048" w:type="dxa"/>
          </w:tcPr>
          <w:p w14:paraId="2E1FAE5C" w14:textId="2C47C729" w:rsidR="009C74ED" w:rsidRDefault="009C74ED" w:rsidP="00CB5D26">
            <w:pPr>
              <w:spacing w:line="257" w:lineRule="auto"/>
              <w:rPr>
                <w:rFonts w:ascii="Calibri" w:eastAsia="Calibri" w:hAnsi="Calibri" w:cs="Calibri"/>
              </w:rPr>
            </w:pPr>
            <w:r>
              <w:rPr>
                <w:rFonts w:ascii="Calibri" w:eastAsia="Calibri" w:hAnsi="Calibri" w:cs="Calibri"/>
              </w:rPr>
              <w:t>55</w:t>
            </w:r>
          </w:p>
        </w:tc>
        <w:tc>
          <w:tcPr>
            <w:tcW w:w="1041" w:type="dxa"/>
          </w:tcPr>
          <w:p w14:paraId="1070CDE1" w14:textId="58B03F78" w:rsidR="009C74ED" w:rsidRDefault="009C74ED" w:rsidP="00CB5D26">
            <w:pPr>
              <w:spacing w:line="257" w:lineRule="auto"/>
              <w:rPr>
                <w:rFonts w:ascii="Calibri" w:eastAsia="Calibri" w:hAnsi="Calibri" w:cs="Calibri"/>
              </w:rPr>
            </w:pPr>
            <w:r>
              <w:rPr>
                <w:rFonts w:ascii="Calibri" w:eastAsia="Calibri" w:hAnsi="Calibri" w:cs="Calibri"/>
              </w:rPr>
              <w:t>4</w:t>
            </w:r>
          </w:p>
        </w:tc>
        <w:tc>
          <w:tcPr>
            <w:tcW w:w="1240" w:type="dxa"/>
          </w:tcPr>
          <w:p w14:paraId="1DA91A1C" w14:textId="4F127B74" w:rsidR="009C74ED" w:rsidRDefault="00BB50CF" w:rsidP="00CB5D26">
            <w:pPr>
              <w:spacing w:line="257" w:lineRule="auto"/>
              <w:rPr>
                <w:rFonts w:ascii="Calibri" w:eastAsia="Calibri" w:hAnsi="Calibri" w:cs="Calibri"/>
              </w:rPr>
            </w:pPr>
            <w:r>
              <w:rPr>
                <w:rFonts w:ascii="Calibri" w:eastAsia="Calibri" w:hAnsi="Calibri" w:cs="Calibri"/>
              </w:rPr>
              <w:t>7%</w:t>
            </w:r>
          </w:p>
        </w:tc>
        <w:tc>
          <w:tcPr>
            <w:tcW w:w="4535" w:type="dxa"/>
          </w:tcPr>
          <w:p w14:paraId="5296DBAC" w14:textId="7FC0AC90" w:rsidR="009C74ED" w:rsidRDefault="009C74ED" w:rsidP="00CB5D26">
            <w:pPr>
              <w:spacing w:line="257" w:lineRule="auto"/>
              <w:rPr>
                <w:rFonts w:ascii="Calibri" w:eastAsia="Calibri" w:hAnsi="Calibri" w:cs="Calibri"/>
              </w:rPr>
            </w:pPr>
          </w:p>
        </w:tc>
      </w:tr>
      <w:tr w:rsidR="00D07A17" w14:paraId="5366B947" w14:textId="77777777" w:rsidTr="00D07A17">
        <w:tc>
          <w:tcPr>
            <w:tcW w:w="1486" w:type="dxa"/>
          </w:tcPr>
          <w:p w14:paraId="51782F85" w14:textId="51842672" w:rsidR="009C74ED" w:rsidRDefault="009C74ED" w:rsidP="00CB5D26">
            <w:pPr>
              <w:spacing w:line="257" w:lineRule="auto"/>
              <w:rPr>
                <w:rFonts w:ascii="Calibri" w:eastAsia="Calibri" w:hAnsi="Calibri" w:cs="Calibri"/>
              </w:rPr>
            </w:pPr>
            <w:r>
              <w:rPr>
                <w:rFonts w:ascii="Calibri" w:eastAsia="Calibri" w:hAnsi="Calibri" w:cs="Calibri"/>
              </w:rPr>
              <w:t>Exeter</w:t>
            </w:r>
          </w:p>
        </w:tc>
        <w:tc>
          <w:tcPr>
            <w:tcW w:w="1048" w:type="dxa"/>
          </w:tcPr>
          <w:p w14:paraId="0AC3F190" w14:textId="4FC4C95B" w:rsidR="009C74ED" w:rsidRDefault="009C74ED" w:rsidP="00CB5D26">
            <w:pPr>
              <w:spacing w:line="257" w:lineRule="auto"/>
              <w:rPr>
                <w:rFonts w:ascii="Calibri" w:eastAsia="Calibri" w:hAnsi="Calibri" w:cs="Calibri"/>
              </w:rPr>
            </w:pPr>
            <w:r>
              <w:rPr>
                <w:rFonts w:ascii="Calibri" w:eastAsia="Calibri" w:hAnsi="Calibri" w:cs="Calibri"/>
              </w:rPr>
              <w:t>29</w:t>
            </w:r>
          </w:p>
        </w:tc>
        <w:tc>
          <w:tcPr>
            <w:tcW w:w="1041" w:type="dxa"/>
          </w:tcPr>
          <w:p w14:paraId="1A16E400" w14:textId="4B6D8857" w:rsidR="009C74ED" w:rsidRDefault="009C74ED" w:rsidP="00CB5D26">
            <w:pPr>
              <w:spacing w:line="257" w:lineRule="auto"/>
              <w:rPr>
                <w:rFonts w:ascii="Calibri" w:eastAsia="Calibri" w:hAnsi="Calibri" w:cs="Calibri"/>
              </w:rPr>
            </w:pPr>
            <w:r>
              <w:rPr>
                <w:rFonts w:ascii="Calibri" w:eastAsia="Calibri" w:hAnsi="Calibri" w:cs="Calibri"/>
              </w:rPr>
              <w:t>9</w:t>
            </w:r>
          </w:p>
        </w:tc>
        <w:tc>
          <w:tcPr>
            <w:tcW w:w="1240" w:type="dxa"/>
          </w:tcPr>
          <w:p w14:paraId="633DA5B6" w14:textId="769E0330" w:rsidR="009C74ED" w:rsidRDefault="00371CFB" w:rsidP="00CB5D26">
            <w:pPr>
              <w:spacing w:line="257" w:lineRule="auto"/>
              <w:rPr>
                <w:rFonts w:ascii="Calibri" w:eastAsia="Calibri" w:hAnsi="Calibri" w:cs="Calibri"/>
              </w:rPr>
            </w:pPr>
            <w:r>
              <w:rPr>
                <w:rFonts w:ascii="Calibri" w:eastAsia="Calibri" w:hAnsi="Calibri" w:cs="Calibri"/>
              </w:rPr>
              <w:t>31%</w:t>
            </w:r>
          </w:p>
        </w:tc>
        <w:tc>
          <w:tcPr>
            <w:tcW w:w="4535" w:type="dxa"/>
          </w:tcPr>
          <w:p w14:paraId="7B35A0CC" w14:textId="609C322C" w:rsidR="009C74ED" w:rsidRDefault="009C74ED" w:rsidP="00CB5D26">
            <w:pPr>
              <w:spacing w:line="257" w:lineRule="auto"/>
              <w:rPr>
                <w:rFonts w:ascii="Calibri" w:eastAsia="Calibri" w:hAnsi="Calibri" w:cs="Calibri"/>
              </w:rPr>
            </w:pPr>
          </w:p>
        </w:tc>
      </w:tr>
      <w:tr w:rsidR="00D07A17" w14:paraId="4DE8175E" w14:textId="77777777" w:rsidTr="00D07A17">
        <w:tc>
          <w:tcPr>
            <w:tcW w:w="1486" w:type="dxa"/>
          </w:tcPr>
          <w:p w14:paraId="26DECCB5" w14:textId="4AF002DE" w:rsidR="009C74ED" w:rsidRDefault="009C74ED" w:rsidP="00CB5D26">
            <w:pPr>
              <w:spacing w:line="257" w:lineRule="auto"/>
              <w:rPr>
                <w:rFonts w:ascii="Calibri" w:eastAsia="Calibri" w:hAnsi="Calibri" w:cs="Calibri"/>
              </w:rPr>
            </w:pPr>
            <w:r>
              <w:rPr>
                <w:rFonts w:ascii="Calibri" w:eastAsia="Calibri" w:hAnsi="Calibri" w:cs="Calibri"/>
              </w:rPr>
              <w:t>Newcastle</w:t>
            </w:r>
          </w:p>
        </w:tc>
        <w:tc>
          <w:tcPr>
            <w:tcW w:w="1048" w:type="dxa"/>
          </w:tcPr>
          <w:p w14:paraId="4C601584" w14:textId="572F1CE0" w:rsidR="009C74ED" w:rsidRDefault="009C74ED" w:rsidP="00CB5D26">
            <w:pPr>
              <w:spacing w:line="257" w:lineRule="auto"/>
              <w:rPr>
                <w:rFonts w:ascii="Calibri" w:eastAsia="Calibri" w:hAnsi="Calibri" w:cs="Calibri"/>
              </w:rPr>
            </w:pPr>
            <w:r>
              <w:rPr>
                <w:rFonts w:ascii="Calibri" w:eastAsia="Calibri" w:hAnsi="Calibri" w:cs="Calibri"/>
              </w:rPr>
              <w:t>13</w:t>
            </w:r>
          </w:p>
        </w:tc>
        <w:tc>
          <w:tcPr>
            <w:tcW w:w="1041" w:type="dxa"/>
          </w:tcPr>
          <w:p w14:paraId="1D265A06" w14:textId="4573B449" w:rsidR="009C74ED" w:rsidRDefault="009C74ED" w:rsidP="00CB5D26">
            <w:pPr>
              <w:spacing w:line="257" w:lineRule="auto"/>
              <w:rPr>
                <w:rFonts w:ascii="Calibri" w:eastAsia="Calibri" w:hAnsi="Calibri" w:cs="Calibri"/>
              </w:rPr>
            </w:pPr>
            <w:r>
              <w:rPr>
                <w:rFonts w:ascii="Calibri" w:eastAsia="Calibri" w:hAnsi="Calibri" w:cs="Calibri"/>
              </w:rPr>
              <w:t>0</w:t>
            </w:r>
          </w:p>
        </w:tc>
        <w:tc>
          <w:tcPr>
            <w:tcW w:w="1240" w:type="dxa"/>
          </w:tcPr>
          <w:p w14:paraId="062177AC" w14:textId="26ED4917" w:rsidR="009C74ED" w:rsidRDefault="00371CFB" w:rsidP="00CB5D26">
            <w:pPr>
              <w:spacing w:line="257" w:lineRule="auto"/>
              <w:rPr>
                <w:rFonts w:ascii="Calibri" w:eastAsia="Calibri" w:hAnsi="Calibri" w:cs="Calibri"/>
              </w:rPr>
            </w:pPr>
            <w:r>
              <w:rPr>
                <w:rFonts w:ascii="Calibri" w:eastAsia="Calibri" w:hAnsi="Calibri" w:cs="Calibri"/>
              </w:rPr>
              <w:t>0%</w:t>
            </w:r>
          </w:p>
        </w:tc>
        <w:tc>
          <w:tcPr>
            <w:tcW w:w="4535" w:type="dxa"/>
          </w:tcPr>
          <w:p w14:paraId="63584F53" w14:textId="6E60797C" w:rsidR="009C74ED" w:rsidRDefault="009C74ED" w:rsidP="00CB5D26">
            <w:pPr>
              <w:spacing w:line="257" w:lineRule="auto"/>
              <w:rPr>
                <w:rFonts w:ascii="Calibri" w:eastAsia="Calibri" w:hAnsi="Calibri" w:cs="Calibri"/>
              </w:rPr>
            </w:pPr>
          </w:p>
        </w:tc>
      </w:tr>
      <w:tr w:rsidR="00D07A17" w14:paraId="5A2BB338" w14:textId="77777777" w:rsidTr="00D07A17">
        <w:tc>
          <w:tcPr>
            <w:tcW w:w="1486" w:type="dxa"/>
          </w:tcPr>
          <w:p w14:paraId="5BD5406C" w14:textId="5567DEBB" w:rsidR="009C74ED" w:rsidRDefault="009C74ED" w:rsidP="00CB5D26">
            <w:pPr>
              <w:spacing w:line="257" w:lineRule="auto"/>
              <w:rPr>
                <w:rFonts w:ascii="Calibri" w:eastAsia="Calibri" w:hAnsi="Calibri" w:cs="Calibri"/>
              </w:rPr>
            </w:pPr>
            <w:r>
              <w:rPr>
                <w:rFonts w:ascii="Calibri" w:eastAsia="Calibri" w:hAnsi="Calibri" w:cs="Calibri"/>
              </w:rPr>
              <w:t>Preston</w:t>
            </w:r>
          </w:p>
        </w:tc>
        <w:tc>
          <w:tcPr>
            <w:tcW w:w="1048" w:type="dxa"/>
          </w:tcPr>
          <w:p w14:paraId="1F154FD2" w14:textId="6BBE7583" w:rsidR="009C74ED" w:rsidRDefault="009C74ED" w:rsidP="00CB5D26">
            <w:pPr>
              <w:spacing w:line="257" w:lineRule="auto"/>
              <w:rPr>
                <w:rFonts w:ascii="Calibri" w:eastAsia="Calibri" w:hAnsi="Calibri" w:cs="Calibri"/>
              </w:rPr>
            </w:pPr>
            <w:r>
              <w:rPr>
                <w:rFonts w:ascii="Calibri" w:eastAsia="Calibri" w:hAnsi="Calibri" w:cs="Calibri"/>
              </w:rPr>
              <w:t>55</w:t>
            </w:r>
          </w:p>
        </w:tc>
        <w:tc>
          <w:tcPr>
            <w:tcW w:w="1041" w:type="dxa"/>
          </w:tcPr>
          <w:p w14:paraId="0FA3E3F0" w14:textId="48F14FE1" w:rsidR="009C74ED" w:rsidRDefault="009C74ED" w:rsidP="00CB5D26">
            <w:pPr>
              <w:spacing w:line="257" w:lineRule="auto"/>
              <w:rPr>
                <w:rFonts w:ascii="Calibri" w:eastAsia="Calibri" w:hAnsi="Calibri" w:cs="Calibri"/>
              </w:rPr>
            </w:pPr>
            <w:r>
              <w:rPr>
                <w:rFonts w:ascii="Calibri" w:eastAsia="Calibri" w:hAnsi="Calibri" w:cs="Calibri"/>
              </w:rPr>
              <w:t>14</w:t>
            </w:r>
          </w:p>
        </w:tc>
        <w:tc>
          <w:tcPr>
            <w:tcW w:w="1240" w:type="dxa"/>
          </w:tcPr>
          <w:p w14:paraId="1FD199B8" w14:textId="18448C8E" w:rsidR="009C74ED" w:rsidRDefault="00CB51D7" w:rsidP="00CB5D26">
            <w:pPr>
              <w:spacing w:line="257" w:lineRule="auto"/>
              <w:rPr>
                <w:rFonts w:ascii="Calibri" w:eastAsia="Calibri" w:hAnsi="Calibri" w:cs="Calibri"/>
              </w:rPr>
            </w:pPr>
            <w:r>
              <w:rPr>
                <w:rFonts w:ascii="Calibri" w:eastAsia="Calibri" w:hAnsi="Calibri" w:cs="Calibri"/>
              </w:rPr>
              <w:t>25%</w:t>
            </w:r>
          </w:p>
        </w:tc>
        <w:tc>
          <w:tcPr>
            <w:tcW w:w="4535" w:type="dxa"/>
          </w:tcPr>
          <w:p w14:paraId="1D6C2DF4" w14:textId="57EFA674" w:rsidR="009C74ED" w:rsidRDefault="009C74ED" w:rsidP="00CB5D26">
            <w:pPr>
              <w:spacing w:line="257" w:lineRule="auto"/>
              <w:rPr>
                <w:rFonts w:ascii="Calibri" w:eastAsia="Calibri" w:hAnsi="Calibri" w:cs="Calibri"/>
              </w:rPr>
            </w:pPr>
            <w:r>
              <w:rPr>
                <w:rFonts w:ascii="Calibri" w:eastAsia="Calibri" w:hAnsi="Calibri" w:cs="Calibri"/>
              </w:rPr>
              <w:t>All in Blackburn-based Lancashire Telegraph, only one in Preston-based Lancashire Evening Post</w:t>
            </w:r>
          </w:p>
        </w:tc>
      </w:tr>
      <w:tr w:rsidR="00D07A17" w14:paraId="4E98B46A" w14:textId="77777777" w:rsidTr="00D07A17">
        <w:tc>
          <w:tcPr>
            <w:tcW w:w="1486" w:type="dxa"/>
          </w:tcPr>
          <w:p w14:paraId="1C75A3D2" w14:textId="76D09B63" w:rsidR="009C74ED" w:rsidRDefault="009C74ED" w:rsidP="00CB5D26">
            <w:pPr>
              <w:spacing w:line="257" w:lineRule="auto"/>
              <w:rPr>
                <w:rFonts w:ascii="Calibri" w:eastAsia="Calibri" w:hAnsi="Calibri" w:cs="Calibri"/>
              </w:rPr>
            </w:pPr>
            <w:r>
              <w:rPr>
                <w:rFonts w:ascii="Calibri" w:eastAsia="Calibri" w:hAnsi="Calibri" w:cs="Calibri"/>
              </w:rPr>
              <w:t>South Wales</w:t>
            </w:r>
          </w:p>
        </w:tc>
        <w:tc>
          <w:tcPr>
            <w:tcW w:w="1048" w:type="dxa"/>
          </w:tcPr>
          <w:p w14:paraId="681A72A6" w14:textId="059486BC" w:rsidR="009C74ED" w:rsidRDefault="009C74ED" w:rsidP="00CB5D26">
            <w:pPr>
              <w:spacing w:line="257" w:lineRule="auto"/>
              <w:rPr>
                <w:rFonts w:ascii="Calibri" w:eastAsia="Calibri" w:hAnsi="Calibri" w:cs="Calibri"/>
              </w:rPr>
            </w:pPr>
            <w:r>
              <w:rPr>
                <w:rFonts w:ascii="Calibri" w:eastAsia="Calibri" w:hAnsi="Calibri" w:cs="Calibri"/>
              </w:rPr>
              <w:t>41</w:t>
            </w:r>
          </w:p>
        </w:tc>
        <w:tc>
          <w:tcPr>
            <w:tcW w:w="1041" w:type="dxa"/>
          </w:tcPr>
          <w:p w14:paraId="59AD2F75" w14:textId="2E019E09" w:rsidR="009C74ED" w:rsidRDefault="009C74ED" w:rsidP="00CB5D26">
            <w:pPr>
              <w:spacing w:line="257" w:lineRule="auto"/>
              <w:rPr>
                <w:rFonts w:ascii="Calibri" w:eastAsia="Calibri" w:hAnsi="Calibri" w:cs="Calibri"/>
              </w:rPr>
            </w:pPr>
            <w:r>
              <w:rPr>
                <w:rFonts w:ascii="Calibri" w:eastAsia="Calibri" w:hAnsi="Calibri" w:cs="Calibri"/>
              </w:rPr>
              <w:t>6</w:t>
            </w:r>
          </w:p>
        </w:tc>
        <w:tc>
          <w:tcPr>
            <w:tcW w:w="1240" w:type="dxa"/>
          </w:tcPr>
          <w:p w14:paraId="1DBA9D1B" w14:textId="7C59A49C" w:rsidR="009C74ED" w:rsidRDefault="00CB51D7" w:rsidP="00CB5D26">
            <w:pPr>
              <w:spacing w:line="257" w:lineRule="auto"/>
              <w:rPr>
                <w:rFonts w:ascii="Calibri" w:eastAsia="Calibri" w:hAnsi="Calibri" w:cs="Calibri"/>
              </w:rPr>
            </w:pPr>
            <w:r>
              <w:rPr>
                <w:rFonts w:ascii="Calibri" w:eastAsia="Calibri" w:hAnsi="Calibri" w:cs="Calibri"/>
              </w:rPr>
              <w:t>15%</w:t>
            </w:r>
          </w:p>
        </w:tc>
        <w:tc>
          <w:tcPr>
            <w:tcW w:w="4535" w:type="dxa"/>
          </w:tcPr>
          <w:p w14:paraId="64027D95" w14:textId="5B8BD015" w:rsidR="009C74ED" w:rsidRDefault="009C74ED" w:rsidP="00CB5D26">
            <w:pPr>
              <w:spacing w:line="257" w:lineRule="auto"/>
              <w:rPr>
                <w:rFonts w:ascii="Calibri" w:eastAsia="Calibri" w:hAnsi="Calibri" w:cs="Calibri"/>
              </w:rPr>
            </w:pPr>
          </w:p>
        </w:tc>
      </w:tr>
      <w:tr w:rsidR="00D07A17" w14:paraId="0CB8F745" w14:textId="77777777" w:rsidTr="00D07A17">
        <w:tc>
          <w:tcPr>
            <w:tcW w:w="1486" w:type="dxa"/>
          </w:tcPr>
          <w:p w14:paraId="093D36EC" w14:textId="319FA21A" w:rsidR="009C74ED" w:rsidRDefault="009C74ED" w:rsidP="00CB5D26">
            <w:pPr>
              <w:spacing w:line="257" w:lineRule="auto"/>
              <w:rPr>
                <w:rFonts w:ascii="Calibri" w:eastAsia="Calibri" w:hAnsi="Calibri" w:cs="Calibri"/>
              </w:rPr>
            </w:pPr>
            <w:r>
              <w:rPr>
                <w:rFonts w:ascii="Calibri" w:eastAsia="Calibri" w:hAnsi="Calibri" w:cs="Calibri"/>
              </w:rPr>
              <w:t>Surrey</w:t>
            </w:r>
          </w:p>
        </w:tc>
        <w:tc>
          <w:tcPr>
            <w:tcW w:w="1048" w:type="dxa"/>
          </w:tcPr>
          <w:p w14:paraId="0C70B4FC" w14:textId="1738C814" w:rsidR="009C74ED" w:rsidRDefault="009C74ED" w:rsidP="00CB5D26">
            <w:pPr>
              <w:spacing w:line="257" w:lineRule="auto"/>
              <w:rPr>
                <w:rFonts w:ascii="Calibri" w:eastAsia="Calibri" w:hAnsi="Calibri" w:cs="Calibri"/>
              </w:rPr>
            </w:pPr>
            <w:r>
              <w:rPr>
                <w:rFonts w:ascii="Calibri" w:eastAsia="Calibri" w:hAnsi="Calibri" w:cs="Calibri"/>
              </w:rPr>
              <w:t>25</w:t>
            </w:r>
          </w:p>
        </w:tc>
        <w:tc>
          <w:tcPr>
            <w:tcW w:w="1041" w:type="dxa"/>
          </w:tcPr>
          <w:p w14:paraId="5ADBD254" w14:textId="78607184" w:rsidR="009C74ED" w:rsidRDefault="009C74ED" w:rsidP="00CB5D26">
            <w:pPr>
              <w:spacing w:line="257" w:lineRule="auto"/>
              <w:rPr>
                <w:rFonts w:ascii="Calibri" w:eastAsia="Calibri" w:hAnsi="Calibri" w:cs="Calibri"/>
              </w:rPr>
            </w:pPr>
            <w:r>
              <w:rPr>
                <w:rFonts w:ascii="Calibri" w:eastAsia="Calibri" w:hAnsi="Calibri" w:cs="Calibri"/>
              </w:rPr>
              <w:t>4</w:t>
            </w:r>
          </w:p>
        </w:tc>
        <w:tc>
          <w:tcPr>
            <w:tcW w:w="1240" w:type="dxa"/>
          </w:tcPr>
          <w:p w14:paraId="16B5D4D4" w14:textId="5D780C0B" w:rsidR="009C74ED" w:rsidRPr="1AF1A154" w:rsidRDefault="00A20EC1" w:rsidP="1AF1A154">
            <w:pPr>
              <w:spacing w:line="257" w:lineRule="auto"/>
              <w:rPr>
                <w:rFonts w:ascii="Calibri" w:eastAsia="Calibri" w:hAnsi="Calibri" w:cs="Calibri"/>
              </w:rPr>
            </w:pPr>
            <w:r>
              <w:rPr>
                <w:rFonts w:ascii="Calibri" w:eastAsia="Calibri" w:hAnsi="Calibri" w:cs="Calibri"/>
              </w:rPr>
              <w:t>16%</w:t>
            </w:r>
          </w:p>
        </w:tc>
        <w:tc>
          <w:tcPr>
            <w:tcW w:w="4535" w:type="dxa"/>
          </w:tcPr>
          <w:p w14:paraId="3E20D5DB" w14:textId="6310CDD8" w:rsidR="009C74ED" w:rsidRDefault="009C74ED" w:rsidP="1AF1A154">
            <w:pPr>
              <w:spacing w:line="257" w:lineRule="auto"/>
              <w:rPr>
                <w:rFonts w:ascii="Calibri" w:eastAsia="Calibri" w:hAnsi="Calibri" w:cs="Calibri"/>
              </w:rPr>
            </w:pPr>
            <w:r w:rsidRPr="1AF1A154">
              <w:rPr>
                <w:rFonts w:ascii="Calibri" w:eastAsia="Calibri" w:hAnsi="Calibri" w:cs="Calibri"/>
              </w:rPr>
              <w:t xml:space="preserve">Two of these covered by nationals: murdered mother and daughter Christine and Lucy Lee, and a suicide at </w:t>
            </w:r>
            <w:proofErr w:type="spellStart"/>
            <w:r w:rsidRPr="1AF1A154">
              <w:rPr>
                <w:rFonts w:ascii="Calibri" w:eastAsia="Calibri" w:hAnsi="Calibri" w:cs="Calibri"/>
              </w:rPr>
              <w:t>Deepcut</w:t>
            </w:r>
            <w:proofErr w:type="spellEnd"/>
            <w:r w:rsidRPr="1AF1A154">
              <w:rPr>
                <w:rFonts w:ascii="Calibri" w:eastAsia="Calibri" w:hAnsi="Calibri" w:cs="Calibri"/>
              </w:rPr>
              <w:t xml:space="preserve"> barracks of Geoff Gray. </w:t>
            </w:r>
          </w:p>
        </w:tc>
      </w:tr>
    </w:tbl>
    <w:p w14:paraId="53E99E04" w14:textId="40371C03" w:rsidR="00CB5D26" w:rsidRDefault="00CB5D26" w:rsidP="00CB5D26">
      <w:pPr>
        <w:spacing w:line="257" w:lineRule="auto"/>
        <w:rPr>
          <w:rFonts w:ascii="Calibri" w:eastAsia="Calibri" w:hAnsi="Calibri" w:cs="Calibri"/>
        </w:rPr>
      </w:pPr>
    </w:p>
    <w:p w14:paraId="1D3A7E07" w14:textId="69F26B1A" w:rsidR="00CF493C" w:rsidRDefault="00CF493C" w:rsidP="00CB5D26">
      <w:pPr>
        <w:spacing w:line="257" w:lineRule="auto"/>
        <w:rPr>
          <w:rFonts w:ascii="Calibri" w:eastAsia="Calibri" w:hAnsi="Calibri" w:cs="Calibri"/>
        </w:rPr>
      </w:pPr>
      <w:r>
        <w:rPr>
          <w:rFonts w:ascii="Calibri" w:eastAsia="Calibri" w:hAnsi="Calibri" w:cs="Calibri"/>
        </w:rPr>
        <w:t>A</w:t>
      </w:r>
      <w:r w:rsidR="00D309D6">
        <w:rPr>
          <w:rFonts w:ascii="Calibri" w:eastAsia="Calibri" w:hAnsi="Calibri" w:cs="Calibri"/>
        </w:rPr>
        <w:t>s noted above, we do not have data for “historic” levels of inquest reporting, nor would data</w:t>
      </w:r>
      <w:r w:rsidR="00F058C6">
        <w:rPr>
          <w:rFonts w:ascii="Calibri" w:eastAsia="Calibri" w:hAnsi="Calibri" w:cs="Calibri"/>
        </w:rPr>
        <w:t xml:space="preserve"> from prior to 2005</w:t>
      </w:r>
      <w:r w:rsidR="00D309D6">
        <w:rPr>
          <w:rFonts w:ascii="Calibri" w:eastAsia="Calibri" w:hAnsi="Calibri" w:cs="Calibri"/>
        </w:rPr>
        <w:t xml:space="preserve"> be meaningful due to the aftermath of the Shipman case which radically changed the levels</w:t>
      </w:r>
      <w:r w:rsidR="000A5DDC">
        <w:rPr>
          <w:rFonts w:ascii="Calibri" w:eastAsia="Calibri" w:hAnsi="Calibri" w:cs="Calibri"/>
        </w:rPr>
        <w:t xml:space="preserve"> and types</w:t>
      </w:r>
      <w:r w:rsidR="00D309D6">
        <w:rPr>
          <w:rFonts w:ascii="Calibri" w:eastAsia="Calibri" w:hAnsi="Calibri" w:cs="Calibri"/>
        </w:rPr>
        <w:t xml:space="preserve"> of deaths reported for inquest. However, it seems self-evident that, of the 89% of inquests unreported, some </w:t>
      </w:r>
      <w:r w:rsidR="00F058C6">
        <w:rPr>
          <w:rFonts w:ascii="Calibri" w:eastAsia="Calibri" w:hAnsi="Calibri" w:cs="Calibri"/>
        </w:rPr>
        <w:t>are likely to</w:t>
      </w:r>
      <w:r w:rsidR="00D309D6">
        <w:rPr>
          <w:rFonts w:ascii="Calibri" w:eastAsia="Calibri" w:hAnsi="Calibri" w:cs="Calibri"/>
        </w:rPr>
        <w:t xml:space="preserve"> have had a “public interest” aspect. </w:t>
      </w:r>
    </w:p>
    <w:p w14:paraId="350D724B" w14:textId="38B751D6" w:rsidR="00D309D6" w:rsidRDefault="00D309D6" w:rsidP="00CB5D26">
      <w:pPr>
        <w:spacing w:line="257" w:lineRule="auto"/>
        <w:rPr>
          <w:rFonts w:ascii="Calibri" w:eastAsia="Calibri" w:hAnsi="Calibri" w:cs="Calibri"/>
        </w:rPr>
      </w:pPr>
      <w:r>
        <w:rPr>
          <w:rFonts w:ascii="Calibri" w:eastAsia="Calibri" w:hAnsi="Calibri" w:cs="Calibri"/>
        </w:rPr>
        <w:t>This is particularly noticeable when we consider geographical distribution. Of the 29 inquests in Exeter, nine were reported</w:t>
      </w:r>
      <w:r w:rsidR="00F525D0">
        <w:rPr>
          <w:rFonts w:ascii="Calibri" w:eastAsia="Calibri" w:hAnsi="Calibri" w:cs="Calibri"/>
        </w:rPr>
        <w:t xml:space="preserve"> (31%)</w:t>
      </w:r>
      <w:r>
        <w:rPr>
          <w:rFonts w:ascii="Calibri" w:eastAsia="Calibri" w:hAnsi="Calibri" w:cs="Calibri"/>
        </w:rPr>
        <w:t xml:space="preserve">, so it seems likely that the Exeter news media are following the </w:t>
      </w:r>
      <w:r w:rsidR="00F058C6">
        <w:rPr>
          <w:rFonts w:ascii="Calibri" w:eastAsia="Calibri" w:hAnsi="Calibri" w:cs="Calibri"/>
        </w:rPr>
        <w:t>proceedings</w:t>
      </w:r>
      <w:r>
        <w:rPr>
          <w:rFonts w:ascii="Calibri" w:eastAsia="Calibri" w:hAnsi="Calibri" w:cs="Calibri"/>
        </w:rPr>
        <w:t xml:space="preserve"> of the coroners’ courts closely and reporting most significant cases. Conversely, in Birmingham, Bradford and Newcastle, it is extremely rare for a reporter to attend an inquest – between 98% and 100% of inquests are unreported. </w:t>
      </w:r>
      <w:r w:rsidR="00F058C6">
        <w:rPr>
          <w:rFonts w:ascii="Calibri" w:eastAsia="Calibri" w:hAnsi="Calibri" w:cs="Calibri"/>
        </w:rPr>
        <w:t>Here, it seems likely that the coroners’ courts have entirely dropped off the local media’s radar, and that even cases with great public interest significance would be likely to be missed</w:t>
      </w:r>
      <w:r>
        <w:rPr>
          <w:rFonts w:ascii="Calibri" w:eastAsia="Calibri" w:hAnsi="Calibri" w:cs="Calibri"/>
        </w:rPr>
        <w:t>.</w:t>
      </w:r>
    </w:p>
    <w:p w14:paraId="7BEB3F8E" w14:textId="7D6EC63B" w:rsidR="00CB5D26" w:rsidRDefault="00CB5D26" w:rsidP="00CB5D26">
      <w:pPr>
        <w:spacing w:line="257" w:lineRule="auto"/>
        <w:rPr>
          <w:rFonts w:ascii="Calibri" w:eastAsia="Calibri" w:hAnsi="Calibri" w:cs="Calibri"/>
        </w:rPr>
      </w:pPr>
    </w:p>
    <w:p w14:paraId="7F266649" w14:textId="684E5339" w:rsidR="00FE5838" w:rsidRPr="00412916" w:rsidRDefault="00CB5D26" w:rsidP="22616981">
      <w:pPr>
        <w:spacing w:line="257" w:lineRule="auto"/>
        <w:rPr>
          <w:b/>
          <w:sz w:val="28"/>
          <w:szCs w:val="28"/>
        </w:rPr>
      </w:pPr>
      <w:r w:rsidRPr="00412916">
        <w:rPr>
          <w:rFonts w:ascii="Calibri" w:eastAsia="Calibri" w:hAnsi="Calibri" w:cs="Calibri"/>
          <w:b/>
          <w:sz w:val="28"/>
          <w:szCs w:val="28"/>
        </w:rPr>
        <w:t xml:space="preserve">Research question 2: </w:t>
      </w:r>
      <w:r w:rsidR="006716CE">
        <w:rPr>
          <w:rFonts w:ascii="Calibri" w:eastAsia="Calibri" w:hAnsi="Calibri" w:cs="Calibri"/>
          <w:b/>
          <w:sz w:val="28"/>
          <w:szCs w:val="28"/>
        </w:rPr>
        <w:t>What</w:t>
      </w:r>
      <w:r w:rsidRPr="00412916">
        <w:rPr>
          <w:rFonts w:ascii="Calibri" w:eastAsia="Calibri" w:hAnsi="Calibri" w:cs="Calibri"/>
          <w:b/>
          <w:sz w:val="28"/>
          <w:szCs w:val="28"/>
        </w:rPr>
        <w:t xml:space="preserve"> types of inquests </w:t>
      </w:r>
      <w:r w:rsidR="006716CE">
        <w:rPr>
          <w:rFonts w:ascii="Calibri" w:eastAsia="Calibri" w:hAnsi="Calibri" w:cs="Calibri"/>
          <w:b/>
          <w:sz w:val="28"/>
          <w:szCs w:val="28"/>
        </w:rPr>
        <w:t xml:space="preserve">are </w:t>
      </w:r>
      <w:r w:rsidRPr="00412916">
        <w:rPr>
          <w:rFonts w:ascii="Calibri" w:eastAsia="Calibri" w:hAnsi="Calibri" w:cs="Calibri"/>
          <w:b/>
          <w:sz w:val="28"/>
          <w:szCs w:val="28"/>
        </w:rPr>
        <w:t>more likely to be covered?</w:t>
      </w:r>
    </w:p>
    <w:p w14:paraId="08034602" w14:textId="40397F89" w:rsidR="00FE5838" w:rsidRDefault="00FE5838" w:rsidP="22616981">
      <w:pPr>
        <w:spacing w:line="257" w:lineRule="auto"/>
      </w:pPr>
      <w:r w:rsidRPr="00FE5838">
        <w:t>News sites</w:t>
      </w:r>
      <w:r>
        <w:t xml:space="preserve"> tended to report on the deaths of younger people more frequently than the deaths of older people. We conducted analysis only for the four areas with a higher number of reported inquests, and where ages were given in coroners’ listings. The results are shown in Table 2. </w:t>
      </w:r>
    </w:p>
    <w:tbl>
      <w:tblPr>
        <w:tblStyle w:val="TableGrid"/>
        <w:tblW w:w="0" w:type="auto"/>
        <w:tblLook w:val="04A0" w:firstRow="1" w:lastRow="0" w:firstColumn="1" w:lastColumn="0" w:noHBand="0" w:noVBand="1"/>
      </w:tblPr>
      <w:tblGrid>
        <w:gridCol w:w="3116"/>
        <w:gridCol w:w="3117"/>
        <w:gridCol w:w="3117"/>
      </w:tblGrid>
      <w:tr w:rsidR="00FE5838" w14:paraId="4BBACBF0" w14:textId="77777777" w:rsidTr="00FE5838">
        <w:tc>
          <w:tcPr>
            <w:tcW w:w="3116" w:type="dxa"/>
          </w:tcPr>
          <w:p w14:paraId="4FD076D4" w14:textId="2FB0A022" w:rsidR="00FE5838" w:rsidRDefault="00FE5838" w:rsidP="22616981">
            <w:pPr>
              <w:spacing w:line="257" w:lineRule="auto"/>
            </w:pPr>
            <w:r>
              <w:t>Court</w:t>
            </w:r>
          </w:p>
        </w:tc>
        <w:tc>
          <w:tcPr>
            <w:tcW w:w="3117" w:type="dxa"/>
          </w:tcPr>
          <w:p w14:paraId="0B6B8660" w14:textId="1FBD04F5" w:rsidR="00FE5838" w:rsidRDefault="00FE5838" w:rsidP="22616981">
            <w:pPr>
              <w:spacing w:line="257" w:lineRule="auto"/>
            </w:pPr>
            <w:r>
              <w:t xml:space="preserve">Average age of </w:t>
            </w:r>
            <w:r w:rsidR="004015A6">
              <w:t xml:space="preserve">all </w:t>
            </w:r>
            <w:r>
              <w:t>subject</w:t>
            </w:r>
            <w:r w:rsidR="004015A6">
              <w:t>s</w:t>
            </w:r>
          </w:p>
        </w:tc>
        <w:tc>
          <w:tcPr>
            <w:tcW w:w="3117" w:type="dxa"/>
          </w:tcPr>
          <w:p w14:paraId="370EBECF" w14:textId="3173E0E1" w:rsidR="00FE5838" w:rsidRDefault="00FE5838" w:rsidP="22616981">
            <w:pPr>
              <w:spacing w:line="257" w:lineRule="auto"/>
            </w:pPr>
            <w:r>
              <w:t>Average of subject</w:t>
            </w:r>
            <w:r w:rsidR="004015A6">
              <w:t>s</w:t>
            </w:r>
            <w:r>
              <w:t xml:space="preserve"> in reports</w:t>
            </w:r>
          </w:p>
        </w:tc>
      </w:tr>
      <w:tr w:rsidR="00FE5838" w14:paraId="0FD67D40" w14:textId="77777777" w:rsidTr="00FE5838">
        <w:tc>
          <w:tcPr>
            <w:tcW w:w="3116" w:type="dxa"/>
          </w:tcPr>
          <w:p w14:paraId="582E8DA1" w14:textId="13771957" w:rsidR="00FE5838" w:rsidRDefault="004015A6" w:rsidP="22616981">
            <w:pPr>
              <w:spacing w:line="257" w:lineRule="auto"/>
            </w:pPr>
            <w:r>
              <w:t>Dorset</w:t>
            </w:r>
          </w:p>
        </w:tc>
        <w:tc>
          <w:tcPr>
            <w:tcW w:w="3117" w:type="dxa"/>
          </w:tcPr>
          <w:p w14:paraId="0CFC325B" w14:textId="2391943E" w:rsidR="00FE5838" w:rsidRDefault="004015A6" w:rsidP="22616981">
            <w:pPr>
              <w:spacing w:line="257" w:lineRule="auto"/>
            </w:pPr>
            <w:r>
              <w:t>67</w:t>
            </w:r>
          </w:p>
        </w:tc>
        <w:tc>
          <w:tcPr>
            <w:tcW w:w="3117" w:type="dxa"/>
          </w:tcPr>
          <w:p w14:paraId="422490DE" w14:textId="0A1B627E" w:rsidR="00FE5838" w:rsidRDefault="004015A6" w:rsidP="22616981">
            <w:pPr>
              <w:spacing w:line="257" w:lineRule="auto"/>
            </w:pPr>
            <w:r>
              <w:t>38</w:t>
            </w:r>
          </w:p>
        </w:tc>
      </w:tr>
      <w:tr w:rsidR="00FE5838" w14:paraId="34BE8971" w14:textId="77777777" w:rsidTr="00FE5838">
        <w:tc>
          <w:tcPr>
            <w:tcW w:w="3116" w:type="dxa"/>
          </w:tcPr>
          <w:p w14:paraId="328FC99B" w14:textId="2166B734" w:rsidR="00FE5838" w:rsidRDefault="004015A6" w:rsidP="22616981">
            <w:pPr>
              <w:spacing w:line="257" w:lineRule="auto"/>
            </w:pPr>
            <w:r>
              <w:t>Exeter</w:t>
            </w:r>
          </w:p>
        </w:tc>
        <w:tc>
          <w:tcPr>
            <w:tcW w:w="3117" w:type="dxa"/>
          </w:tcPr>
          <w:p w14:paraId="5136127A" w14:textId="15013150" w:rsidR="00FE5838" w:rsidRDefault="004015A6" w:rsidP="22616981">
            <w:pPr>
              <w:spacing w:line="257" w:lineRule="auto"/>
            </w:pPr>
            <w:r>
              <w:t>58</w:t>
            </w:r>
          </w:p>
        </w:tc>
        <w:tc>
          <w:tcPr>
            <w:tcW w:w="3117" w:type="dxa"/>
          </w:tcPr>
          <w:p w14:paraId="226FC3FD" w14:textId="0DCE4C5B" w:rsidR="00FE5838" w:rsidRDefault="004015A6" w:rsidP="22616981">
            <w:pPr>
              <w:spacing w:line="257" w:lineRule="auto"/>
            </w:pPr>
            <w:r>
              <w:t>43</w:t>
            </w:r>
          </w:p>
        </w:tc>
      </w:tr>
      <w:tr w:rsidR="00FE5838" w14:paraId="1D118F36" w14:textId="77777777" w:rsidTr="00FE5838">
        <w:tc>
          <w:tcPr>
            <w:tcW w:w="3116" w:type="dxa"/>
          </w:tcPr>
          <w:p w14:paraId="0CAB874D" w14:textId="2502A3BD" w:rsidR="00FE5838" w:rsidRDefault="004015A6" w:rsidP="22616981">
            <w:pPr>
              <w:spacing w:line="257" w:lineRule="auto"/>
            </w:pPr>
            <w:r>
              <w:lastRenderedPageBreak/>
              <w:t>Preston</w:t>
            </w:r>
          </w:p>
        </w:tc>
        <w:tc>
          <w:tcPr>
            <w:tcW w:w="3117" w:type="dxa"/>
          </w:tcPr>
          <w:p w14:paraId="2B7240E2" w14:textId="302643CA" w:rsidR="00FE5838" w:rsidRDefault="004015A6" w:rsidP="22616981">
            <w:pPr>
              <w:spacing w:line="257" w:lineRule="auto"/>
            </w:pPr>
            <w:r>
              <w:t>55</w:t>
            </w:r>
          </w:p>
        </w:tc>
        <w:tc>
          <w:tcPr>
            <w:tcW w:w="3117" w:type="dxa"/>
          </w:tcPr>
          <w:p w14:paraId="592FE283" w14:textId="6B25F704" w:rsidR="00FE5838" w:rsidRDefault="004015A6" w:rsidP="22616981">
            <w:pPr>
              <w:spacing w:line="257" w:lineRule="auto"/>
            </w:pPr>
            <w:r>
              <w:t>40</w:t>
            </w:r>
          </w:p>
        </w:tc>
      </w:tr>
      <w:tr w:rsidR="00FE5838" w14:paraId="7D68BBDF" w14:textId="77777777" w:rsidTr="00FE5838">
        <w:tc>
          <w:tcPr>
            <w:tcW w:w="3116" w:type="dxa"/>
          </w:tcPr>
          <w:p w14:paraId="45AFD95E" w14:textId="226CDE74" w:rsidR="00FE5838" w:rsidRDefault="004015A6" w:rsidP="22616981">
            <w:pPr>
              <w:spacing w:line="257" w:lineRule="auto"/>
            </w:pPr>
            <w:r>
              <w:t>Surrey</w:t>
            </w:r>
          </w:p>
        </w:tc>
        <w:tc>
          <w:tcPr>
            <w:tcW w:w="3117" w:type="dxa"/>
          </w:tcPr>
          <w:p w14:paraId="0632C152" w14:textId="789B6B05" w:rsidR="00FE5838" w:rsidRDefault="004015A6" w:rsidP="22616981">
            <w:pPr>
              <w:spacing w:line="257" w:lineRule="auto"/>
            </w:pPr>
            <w:r>
              <w:t>61</w:t>
            </w:r>
          </w:p>
        </w:tc>
        <w:tc>
          <w:tcPr>
            <w:tcW w:w="3117" w:type="dxa"/>
          </w:tcPr>
          <w:p w14:paraId="642F15EB" w14:textId="3DDD3CA3" w:rsidR="00FE5838" w:rsidRDefault="004015A6" w:rsidP="22616981">
            <w:pPr>
              <w:spacing w:line="257" w:lineRule="auto"/>
            </w:pPr>
            <w:r>
              <w:t>32</w:t>
            </w:r>
          </w:p>
        </w:tc>
      </w:tr>
    </w:tbl>
    <w:p w14:paraId="78DE8E0C" w14:textId="77777777" w:rsidR="00FE5838" w:rsidRPr="00FE5838" w:rsidRDefault="00FE5838" w:rsidP="22616981">
      <w:pPr>
        <w:spacing w:line="257" w:lineRule="auto"/>
      </w:pPr>
    </w:p>
    <w:p w14:paraId="61291D45" w14:textId="17BC250B" w:rsidR="004015A6" w:rsidRDefault="3F9DCB5E" w:rsidP="22616981">
      <w:pPr>
        <w:spacing w:line="257" w:lineRule="auto"/>
      </w:pPr>
      <w:r w:rsidRPr="3F9DCB5E">
        <w:rPr>
          <w:rStyle w:val="normaltextrun"/>
          <w:rFonts w:ascii="Calibri" w:hAnsi="Calibri"/>
        </w:rPr>
        <w:t>This supports what we have found from speaking to reporters and editors (see research question 4 above). The deaths of younger people tend to be of unnatural causes and are therefore seen as more like to be in the public interest or</w:t>
      </w:r>
      <w:r w:rsidR="00F058C6">
        <w:rPr>
          <w:rStyle w:val="normaltextrun"/>
          <w:rFonts w:ascii="Calibri" w:hAnsi="Calibri"/>
        </w:rPr>
        <w:t xml:space="preserve"> likely to interest the public.</w:t>
      </w:r>
    </w:p>
    <w:p w14:paraId="100B4DEC" w14:textId="2FCD874D" w:rsidR="00FE5838" w:rsidRDefault="3F9DCB5E" w:rsidP="3F9DCB5E">
      <w:pPr>
        <w:spacing w:line="257" w:lineRule="auto"/>
      </w:pPr>
      <w:r>
        <w:t>In terms of gender, 31 of the inquests that were reported by news sites were male, only nine were female. This may relate to the increased number of young male suicides and accidental deaths compared to female.</w:t>
      </w:r>
      <w:r w:rsidR="00F058C6">
        <w:t xml:space="preserve"> This is fits in with what we would expect in terms of theories of news values </w:t>
      </w:r>
      <w:sdt>
        <w:sdtPr>
          <w:id w:val="1663425497"/>
          <w:citation/>
        </w:sdtPr>
        <w:sdtEndPr/>
        <w:sdtContent>
          <w:r w:rsidR="007723CA">
            <w:fldChar w:fldCharType="begin"/>
          </w:r>
          <w:r w:rsidR="007723CA">
            <w:rPr>
              <w:lang w:val="en-GB"/>
            </w:rPr>
            <w:instrText xml:space="preserve"> CITATION Gal65 \l 2057 </w:instrText>
          </w:r>
          <w:r w:rsidR="007723CA">
            <w:fldChar w:fldCharType="separate"/>
          </w:r>
          <w:r w:rsidR="007723CA" w:rsidRPr="00504FA9">
            <w:rPr>
              <w:noProof/>
              <w:lang w:val="en-GB"/>
            </w:rPr>
            <w:t>(Galtung &amp; Ruge, 1965)</w:t>
          </w:r>
          <w:r w:rsidR="007723CA">
            <w:fldChar w:fldCharType="end"/>
          </w:r>
        </w:sdtContent>
      </w:sdt>
      <w:r w:rsidR="007723CA">
        <w:t xml:space="preserve"> </w:t>
      </w:r>
      <w:sdt>
        <w:sdtPr>
          <w:id w:val="-1211959705"/>
          <w:citation/>
        </w:sdtPr>
        <w:sdtEndPr/>
        <w:sdtContent>
          <w:r w:rsidR="00F058C6">
            <w:fldChar w:fldCharType="begin"/>
          </w:r>
          <w:r w:rsidR="00F058C6">
            <w:rPr>
              <w:lang w:val="en-GB"/>
            </w:rPr>
            <w:instrText xml:space="preserve"> CITATION Har01 \l 2057 </w:instrText>
          </w:r>
          <w:r w:rsidR="00F058C6">
            <w:fldChar w:fldCharType="separate"/>
          </w:r>
          <w:r w:rsidR="00F058C6" w:rsidRPr="00FB37B6">
            <w:rPr>
              <w:noProof/>
              <w:lang w:val="en-GB"/>
            </w:rPr>
            <w:t>(Harcup &amp; O'Neill, 2001)</w:t>
          </w:r>
          <w:r w:rsidR="00F058C6">
            <w:fldChar w:fldCharType="end"/>
          </w:r>
        </w:sdtContent>
      </w:sdt>
      <w:r w:rsidR="00F058C6">
        <w:t>, in wh</w:t>
      </w:r>
      <w:r w:rsidR="00EC2899">
        <w:t>ich</w:t>
      </w:r>
      <w:r w:rsidR="000A5DDC">
        <w:t xml:space="preserve"> the surprising elements of</w:t>
      </w:r>
      <w:r w:rsidR="00EC2899">
        <w:t xml:space="preserve"> more unusual, unexpected deaths are given precedence over deaths through natural causes, or deaths of older people for whom death may be expected, even if proceeding from less usual causes. </w:t>
      </w:r>
    </w:p>
    <w:p w14:paraId="3285A61E" w14:textId="133A7413" w:rsidR="004015A6" w:rsidRDefault="3F9DCB5E" w:rsidP="3F9DCB5E">
      <w:pPr>
        <w:pStyle w:val="paragraph"/>
        <w:textAlignment w:val="baseline"/>
        <w:rPr>
          <w:rStyle w:val="normaltextrun"/>
          <w:rFonts w:ascii="Calibri" w:hAnsi="Calibri"/>
          <w:sz w:val="22"/>
          <w:szCs w:val="22"/>
        </w:rPr>
      </w:pPr>
      <w:r w:rsidRPr="3F9DCB5E">
        <w:rPr>
          <w:rStyle w:val="normaltextrun"/>
          <w:rFonts w:ascii="Calibri" w:hAnsi="Calibri"/>
          <w:sz w:val="22"/>
          <w:szCs w:val="22"/>
        </w:rPr>
        <w:t xml:space="preserve">In seven of the 40 inquests reported, recommendations or criticism by the coroner were reported.  The most common conclusion was suicide, eight out of the 40, closely followed by narrative verdicts with seven. </w:t>
      </w:r>
      <w:r w:rsidR="007939F1">
        <w:rPr>
          <w:rStyle w:val="normaltextrun"/>
          <w:rFonts w:ascii="Calibri" w:hAnsi="Calibri"/>
          <w:sz w:val="22"/>
          <w:szCs w:val="22"/>
        </w:rPr>
        <w:t xml:space="preserve">Narrative verdicts – a </w:t>
      </w:r>
      <w:r w:rsidR="00B875B8">
        <w:rPr>
          <w:rStyle w:val="normaltextrun"/>
          <w:rFonts w:ascii="Calibri" w:hAnsi="Calibri"/>
          <w:sz w:val="22"/>
          <w:szCs w:val="22"/>
        </w:rPr>
        <w:t xml:space="preserve">description of the circumstances leading up to a death – are given by coroners in more complex cases when </w:t>
      </w:r>
      <w:r w:rsidR="00A5337A">
        <w:rPr>
          <w:rStyle w:val="normaltextrun"/>
          <w:rFonts w:ascii="Calibri" w:hAnsi="Calibri"/>
          <w:sz w:val="22"/>
          <w:szCs w:val="22"/>
        </w:rPr>
        <w:t>no one</w:t>
      </w:r>
      <w:r w:rsidR="00B875B8">
        <w:rPr>
          <w:rStyle w:val="normaltextrun"/>
          <w:rFonts w:ascii="Calibri" w:hAnsi="Calibri"/>
          <w:sz w:val="22"/>
          <w:szCs w:val="22"/>
        </w:rPr>
        <w:t xml:space="preserve"> </w:t>
      </w:r>
      <w:r w:rsidR="00A5337A">
        <w:rPr>
          <w:rStyle w:val="normaltextrun"/>
          <w:rFonts w:ascii="Calibri" w:hAnsi="Calibri"/>
          <w:sz w:val="22"/>
          <w:szCs w:val="22"/>
        </w:rPr>
        <w:t>simple</w:t>
      </w:r>
      <w:r w:rsidR="00B875B8">
        <w:rPr>
          <w:rStyle w:val="normaltextrun"/>
          <w:rFonts w:ascii="Calibri" w:hAnsi="Calibri"/>
          <w:sz w:val="22"/>
          <w:szCs w:val="22"/>
        </w:rPr>
        <w:t xml:space="preserve"> verdict is appropriate. </w:t>
      </w:r>
      <w:r w:rsidRPr="3F9DCB5E">
        <w:rPr>
          <w:rStyle w:val="normaltextrun"/>
          <w:rFonts w:ascii="Calibri" w:hAnsi="Calibri"/>
          <w:sz w:val="22"/>
          <w:szCs w:val="22"/>
        </w:rPr>
        <w:t>A full breakdown of inquest conclusions is provided below. </w:t>
      </w:r>
    </w:p>
    <w:p w14:paraId="253C872B" w14:textId="19B6C575" w:rsidR="004015A6" w:rsidRDefault="3F9DCB5E" w:rsidP="3F9DCB5E">
      <w:pPr>
        <w:spacing w:line="257" w:lineRule="auto"/>
      </w:pPr>
      <w:r w:rsidRPr="3F9DCB5E">
        <w:t xml:space="preserve">The conclusions were as follows: </w:t>
      </w:r>
    </w:p>
    <w:p w14:paraId="5931A458" w14:textId="77777777" w:rsidR="00650471" w:rsidRDefault="00650471" w:rsidP="00504FA9">
      <w:pPr>
        <w:pStyle w:val="paragraph"/>
        <w:spacing w:before="0" w:beforeAutospacing="0" w:after="0" w:afterAutospacing="0"/>
        <w:textAlignment w:val="baseline"/>
        <w:rPr>
          <w:rStyle w:val="eop"/>
          <w:rFonts w:ascii="Calibri" w:eastAsiaTheme="minorHAnsi" w:hAnsi="Calibri" w:cstheme="minorBidi"/>
          <w:sz w:val="22"/>
          <w:szCs w:val="22"/>
          <w:lang w:val="en-US" w:eastAsia="en-US"/>
        </w:rPr>
      </w:pPr>
      <w:r w:rsidRPr="3F9DCB5E">
        <w:rPr>
          <w:rStyle w:val="normaltextrun"/>
          <w:rFonts w:ascii="Calibri" w:hAnsi="Calibri"/>
          <w:sz w:val="22"/>
          <w:szCs w:val="22"/>
        </w:rPr>
        <w:t>Suicide – 8</w:t>
      </w:r>
      <w:r w:rsidRPr="3F9DCB5E">
        <w:rPr>
          <w:rStyle w:val="eop"/>
          <w:rFonts w:ascii="Calibri" w:hAnsi="Calibri"/>
          <w:sz w:val="22"/>
          <w:szCs w:val="22"/>
        </w:rPr>
        <w:t> </w:t>
      </w:r>
    </w:p>
    <w:p w14:paraId="3051A3B8" w14:textId="77777777" w:rsidR="00650471" w:rsidRDefault="00650471" w:rsidP="00504FA9">
      <w:pPr>
        <w:pStyle w:val="paragraph"/>
        <w:spacing w:before="0" w:beforeAutospacing="0" w:after="0" w:afterAutospacing="0"/>
        <w:textAlignment w:val="baseline"/>
        <w:rPr>
          <w:rStyle w:val="eop"/>
          <w:rFonts w:ascii="Calibri" w:hAnsi="Calibri"/>
          <w:sz w:val="22"/>
          <w:szCs w:val="22"/>
        </w:rPr>
      </w:pPr>
      <w:r w:rsidRPr="3F9DCB5E">
        <w:rPr>
          <w:rStyle w:val="normaltextrun"/>
          <w:rFonts w:ascii="Calibri" w:hAnsi="Calibri"/>
          <w:sz w:val="22"/>
          <w:szCs w:val="22"/>
        </w:rPr>
        <w:t>Narrative verdict – 7</w:t>
      </w:r>
      <w:r w:rsidRPr="3F9DCB5E">
        <w:rPr>
          <w:rStyle w:val="eop"/>
          <w:rFonts w:ascii="Calibri" w:hAnsi="Calibri"/>
          <w:sz w:val="22"/>
          <w:szCs w:val="22"/>
        </w:rPr>
        <w:t> </w:t>
      </w:r>
    </w:p>
    <w:p w14:paraId="058BF9F8" w14:textId="43D1FC84" w:rsidR="004015A6" w:rsidRDefault="3F9DCB5E" w:rsidP="00504FA9">
      <w:pPr>
        <w:pStyle w:val="paragraph"/>
        <w:spacing w:before="0" w:beforeAutospacing="0" w:after="0" w:afterAutospacing="0"/>
        <w:textAlignment w:val="baseline"/>
        <w:rPr>
          <w:rStyle w:val="eop"/>
          <w:rFonts w:ascii="Calibri" w:hAnsi="Calibri"/>
          <w:sz w:val="22"/>
          <w:szCs w:val="22"/>
        </w:rPr>
      </w:pPr>
      <w:r w:rsidRPr="3F9DCB5E">
        <w:rPr>
          <w:rStyle w:val="normaltextrun"/>
          <w:rFonts w:ascii="Calibri" w:hAnsi="Calibri"/>
          <w:sz w:val="22"/>
          <w:szCs w:val="22"/>
        </w:rPr>
        <w:t>Drugs-related death – 5</w:t>
      </w:r>
      <w:r w:rsidRPr="3F9DCB5E">
        <w:rPr>
          <w:rStyle w:val="eop"/>
          <w:rFonts w:ascii="Calibri" w:hAnsi="Calibri"/>
          <w:sz w:val="22"/>
          <w:szCs w:val="22"/>
        </w:rPr>
        <w:t> </w:t>
      </w:r>
    </w:p>
    <w:p w14:paraId="430BE874" w14:textId="77777777" w:rsidR="004015A6" w:rsidRDefault="3F9DCB5E" w:rsidP="00504FA9">
      <w:pPr>
        <w:pStyle w:val="paragraph"/>
        <w:spacing w:before="0" w:beforeAutospacing="0" w:after="0" w:afterAutospacing="0"/>
        <w:textAlignment w:val="baseline"/>
        <w:rPr>
          <w:rStyle w:val="eop"/>
          <w:rFonts w:ascii="Calibri" w:hAnsi="Calibri"/>
          <w:sz w:val="22"/>
          <w:szCs w:val="22"/>
        </w:rPr>
      </w:pPr>
      <w:r w:rsidRPr="3F9DCB5E">
        <w:rPr>
          <w:rStyle w:val="normaltextrun"/>
          <w:rFonts w:ascii="Calibri" w:hAnsi="Calibri"/>
          <w:sz w:val="22"/>
          <w:szCs w:val="22"/>
        </w:rPr>
        <w:t>Road Traffic Collision – 5</w:t>
      </w:r>
      <w:r w:rsidRPr="3F9DCB5E">
        <w:rPr>
          <w:rStyle w:val="eop"/>
          <w:rFonts w:ascii="Calibri" w:hAnsi="Calibri"/>
          <w:sz w:val="22"/>
          <w:szCs w:val="22"/>
        </w:rPr>
        <w:t> </w:t>
      </w:r>
    </w:p>
    <w:p w14:paraId="64A0F803" w14:textId="77777777" w:rsidR="00650471" w:rsidRDefault="00650471" w:rsidP="00504FA9">
      <w:pPr>
        <w:pStyle w:val="paragraph"/>
        <w:spacing w:before="0" w:beforeAutospacing="0" w:after="0" w:afterAutospacing="0"/>
        <w:textAlignment w:val="baseline"/>
        <w:rPr>
          <w:rStyle w:val="eop"/>
          <w:rFonts w:ascii="Calibri" w:hAnsi="Calibri"/>
          <w:sz w:val="22"/>
          <w:szCs w:val="22"/>
        </w:rPr>
      </w:pPr>
      <w:r w:rsidRPr="3F9DCB5E">
        <w:rPr>
          <w:rStyle w:val="normaltextrun"/>
          <w:rFonts w:ascii="Calibri" w:hAnsi="Calibri"/>
          <w:sz w:val="22"/>
          <w:szCs w:val="22"/>
        </w:rPr>
        <w:t>Accidental death – 4</w:t>
      </w:r>
      <w:r w:rsidRPr="3F9DCB5E">
        <w:rPr>
          <w:rStyle w:val="eop"/>
          <w:rFonts w:ascii="Calibri" w:hAnsi="Calibri"/>
          <w:sz w:val="22"/>
          <w:szCs w:val="22"/>
        </w:rPr>
        <w:t> </w:t>
      </w:r>
    </w:p>
    <w:p w14:paraId="075DA8CC" w14:textId="77777777" w:rsidR="00650471" w:rsidRDefault="00650471" w:rsidP="00504FA9">
      <w:pPr>
        <w:pStyle w:val="paragraph"/>
        <w:spacing w:before="0" w:beforeAutospacing="0" w:after="0" w:afterAutospacing="0"/>
        <w:textAlignment w:val="baseline"/>
        <w:rPr>
          <w:rStyle w:val="eop"/>
          <w:rFonts w:ascii="Calibri" w:hAnsi="Calibri"/>
          <w:sz w:val="22"/>
          <w:szCs w:val="22"/>
        </w:rPr>
      </w:pPr>
      <w:r w:rsidRPr="3F9DCB5E">
        <w:rPr>
          <w:rStyle w:val="normaltextrun"/>
          <w:rFonts w:ascii="Calibri" w:hAnsi="Calibri"/>
          <w:sz w:val="22"/>
          <w:szCs w:val="22"/>
        </w:rPr>
        <w:t>Misadventure – 4</w:t>
      </w:r>
      <w:r w:rsidRPr="3F9DCB5E">
        <w:rPr>
          <w:rStyle w:val="eop"/>
          <w:rFonts w:ascii="Calibri" w:hAnsi="Calibri"/>
          <w:sz w:val="22"/>
          <w:szCs w:val="22"/>
        </w:rPr>
        <w:t> </w:t>
      </w:r>
    </w:p>
    <w:p w14:paraId="57FCAF06" w14:textId="21A1BB27" w:rsidR="00650471" w:rsidRDefault="00650471" w:rsidP="00504FA9">
      <w:pPr>
        <w:pStyle w:val="paragraph"/>
        <w:spacing w:before="0" w:beforeAutospacing="0" w:after="0" w:afterAutospacing="0"/>
        <w:textAlignment w:val="baseline"/>
        <w:rPr>
          <w:rStyle w:val="eop"/>
          <w:rFonts w:ascii="Calibri" w:hAnsi="Calibri"/>
          <w:sz w:val="22"/>
          <w:szCs w:val="22"/>
        </w:rPr>
      </w:pPr>
      <w:r w:rsidRPr="3F9DCB5E">
        <w:rPr>
          <w:rStyle w:val="normaltextrun"/>
          <w:rFonts w:ascii="Calibri" w:hAnsi="Calibri"/>
          <w:sz w:val="22"/>
          <w:szCs w:val="22"/>
        </w:rPr>
        <w:t>Unknown/not reported – 3</w:t>
      </w:r>
      <w:r w:rsidRPr="3F9DCB5E">
        <w:rPr>
          <w:rStyle w:val="eop"/>
          <w:rFonts w:ascii="Calibri" w:hAnsi="Calibri"/>
          <w:sz w:val="22"/>
          <w:szCs w:val="22"/>
        </w:rPr>
        <w:t> </w:t>
      </w:r>
    </w:p>
    <w:p w14:paraId="3AE175E5" w14:textId="0AFFBF94" w:rsidR="004015A6" w:rsidRDefault="3F9DCB5E" w:rsidP="00504FA9">
      <w:pPr>
        <w:pStyle w:val="paragraph"/>
        <w:spacing w:before="0" w:beforeAutospacing="0" w:after="0" w:afterAutospacing="0"/>
        <w:textAlignment w:val="baseline"/>
        <w:rPr>
          <w:rStyle w:val="eop"/>
          <w:rFonts w:ascii="Calibri" w:hAnsi="Calibri"/>
          <w:sz w:val="22"/>
          <w:szCs w:val="22"/>
        </w:rPr>
      </w:pPr>
      <w:r w:rsidRPr="3F9DCB5E">
        <w:rPr>
          <w:rStyle w:val="normaltextrun"/>
          <w:rFonts w:ascii="Calibri" w:hAnsi="Calibri"/>
          <w:sz w:val="22"/>
          <w:szCs w:val="22"/>
        </w:rPr>
        <w:t>Open conclusion – 2</w:t>
      </w:r>
      <w:r w:rsidRPr="3F9DCB5E">
        <w:rPr>
          <w:rStyle w:val="eop"/>
          <w:rFonts w:ascii="Calibri" w:hAnsi="Calibri"/>
          <w:sz w:val="22"/>
          <w:szCs w:val="22"/>
        </w:rPr>
        <w:t> </w:t>
      </w:r>
    </w:p>
    <w:p w14:paraId="72E4B880" w14:textId="77777777" w:rsidR="004015A6" w:rsidRDefault="3F9DCB5E" w:rsidP="00504FA9">
      <w:pPr>
        <w:pStyle w:val="paragraph"/>
        <w:spacing w:before="0" w:beforeAutospacing="0" w:after="0" w:afterAutospacing="0"/>
        <w:textAlignment w:val="baseline"/>
        <w:rPr>
          <w:rStyle w:val="eop"/>
          <w:rFonts w:ascii="Calibri" w:hAnsi="Calibri"/>
          <w:sz w:val="22"/>
          <w:szCs w:val="22"/>
        </w:rPr>
      </w:pPr>
      <w:r w:rsidRPr="3F9DCB5E">
        <w:rPr>
          <w:rStyle w:val="normaltextrun"/>
          <w:rFonts w:ascii="Calibri" w:hAnsi="Calibri"/>
          <w:sz w:val="22"/>
          <w:szCs w:val="22"/>
        </w:rPr>
        <w:t>Natural causes – 1</w:t>
      </w:r>
      <w:r w:rsidRPr="3F9DCB5E">
        <w:rPr>
          <w:rStyle w:val="eop"/>
          <w:rFonts w:ascii="Calibri" w:hAnsi="Calibri"/>
          <w:sz w:val="22"/>
          <w:szCs w:val="22"/>
        </w:rPr>
        <w:t> </w:t>
      </w:r>
    </w:p>
    <w:p w14:paraId="154FC231" w14:textId="77777777" w:rsidR="004015A6" w:rsidRDefault="3F9DCB5E" w:rsidP="00504FA9">
      <w:pPr>
        <w:pStyle w:val="paragraph"/>
        <w:spacing w:before="0" w:beforeAutospacing="0" w:after="0" w:afterAutospacing="0"/>
        <w:textAlignment w:val="baseline"/>
        <w:rPr>
          <w:rStyle w:val="eop"/>
          <w:rFonts w:ascii="Calibri" w:hAnsi="Calibri"/>
          <w:sz w:val="22"/>
          <w:szCs w:val="22"/>
        </w:rPr>
      </w:pPr>
      <w:r w:rsidRPr="3F9DCB5E">
        <w:rPr>
          <w:rStyle w:val="normaltextrun"/>
          <w:rFonts w:ascii="Calibri" w:hAnsi="Calibri"/>
          <w:sz w:val="22"/>
          <w:szCs w:val="22"/>
        </w:rPr>
        <w:t>Unlawful killing - 1</w:t>
      </w:r>
      <w:r w:rsidRPr="3F9DCB5E">
        <w:rPr>
          <w:rStyle w:val="eop"/>
          <w:rFonts w:ascii="Calibri" w:hAnsi="Calibri"/>
          <w:sz w:val="22"/>
          <w:szCs w:val="22"/>
        </w:rPr>
        <w:t> </w:t>
      </w:r>
    </w:p>
    <w:p w14:paraId="795E4C9B" w14:textId="3EC020C5" w:rsidR="004015A6" w:rsidRDefault="3F9DCB5E" w:rsidP="3F9DCB5E">
      <w:pPr>
        <w:pStyle w:val="paragraph"/>
        <w:textAlignment w:val="baseline"/>
        <w:rPr>
          <w:rStyle w:val="eop"/>
          <w:rFonts w:ascii="Calibri" w:hAnsi="Calibri"/>
          <w:sz w:val="22"/>
          <w:szCs w:val="22"/>
        </w:rPr>
      </w:pPr>
      <w:r w:rsidRPr="3F9DCB5E">
        <w:rPr>
          <w:rStyle w:val="eop"/>
          <w:rFonts w:ascii="Calibri" w:hAnsi="Calibri"/>
          <w:sz w:val="22"/>
          <w:szCs w:val="22"/>
        </w:rPr>
        <w:t> V</w:t>
      </w:r>
      <w:r w:rsidRPr="3F9DCB5E">
        <w:rPr>
          <w:rStyle w:val="normaltextrun"/>
          <w:rFonts w:ascii="Calibri" w:hAnsi="Calibri"/>
          <w:sz w:val="22"/>
          <w:szCs w:val="22"/>
        </w:rPr>
        <w:t>ery occasionally inquests were covered by news organisations outside of the local area, but not by the local outlets. We have not included these in our figures. For example, an inquest into the death of a mother-of-four, Michelle Gerrard, held at Preston Coroners Court, was covered by the Manchester Evening News. The death occurred in Chorley and had not been covered by the Lancashire Evening Post which covers this area. It seems likely that the MEN was contacted by a member of the deceased’s family as her mother was quoted at length in the article.</w:t>
      </w:r>
      <w:r w:rsidRPr="3F9DCB5E">
        <w:rPr>
          <w:rStyle w:val="eop"/>
          <w:rFonts w:ascii="Calibri" w:hAnsi="Calibri"/>
          <w:sz w:val="22"/>
          <w:szCs w:val="22"/>
        </w:rPr>
        <w:t> </w:t>
      </w:r>
    </w:p>
    <w:p w14:paraId="31ADCA4C" w14:textId="4F846139" w:rsidR="004015A6" w:rsidRDefault="3F9DCB5E" w:rsidP="3F9DCB5E">
      <w:pPr>
        <w:pStyle w:val="paragraph"/>
        <w:textAlignment w:val="baseline"/>
        <w:rPr>
          <w:rStyle w:val="eop"/>
          <w:rFonts w:ascii="Calibri" w:hAnsi="Calibri"/>
          <w:sz w:val="22"/>
          <w:szCs w:val="22"/>
        </w:rPr>
      </w:pPr>
      <w:r w:rsidRPr="3F9DCB5E">
        <w:rPr>
          <w:rStyle w:val="normaltextrun"/>
          <w:rFonts w:ascii="Calibri" w:hAnsi="Calibri"/>
          <w:sz w:val="22"/>
          <w:szCs w:val="22"/>
        </w:rPr>
        <w:t xml:space="preserve">Similarly, an inquest at Blackpool Coroners’ Court into the death of a young woman, Kirsty </w:t>
      </w:r>
      <w:proofErr w:type="spellStart"/>
      <w:r w:rsidRPr="3F9DCB5E">
        <w:rPr>
          <w:rStyle w:val="spellingerror"/>
          <w:rFonts w:ascii="Calibri" w:hAnsi="Calibri"/>
          <w:sz w:val="22"/>
          <w:szCs w:val="22"/>
        </w:rPr>
        <w:t>Blanksby</w:t>
      </w:r>
      <w:proofErr w:type="spellEnd"/>
      <w:r w:rsidRPr="3F9DCB5E">
        <w:rPr>
          <w:rStyle w:val="normaltextrun"/>
          <w:rFonts w:ascii="Calibri" w:hAnsi="Calibri"/>
          <w:sz w:val="22"/>
          <w:szCs w:val="22"/>
        </w:rPr>
        <w:t xml:space="preserve">, was covered by the Mirror but not by the local news. The story was of interest to the Mirror as the deceased’s identical twin sister had died 15 years before. Petra </w:t>
      </w:r>
      <w:proofErr w:type="spellStart"/>
      <w:r w:rsidRPr="3F9DCB5E">
        <w:rPr>
          <w:rStyle w:val="spellingerror"/>
          <w:rFonts w:ascii="Calibri" w:hAnsi="Calibri"/>
          <w:sz w:val="22"/>
          <w:szCs w:val="22"/>
        </w:rPr>
        <w:t>Blanksby’s</w:t>
      </w:r>
      <w:proofErr w:type="spellEnd"/>
      <w:r w:rsidRPr="3F9DCB5E">
        <w:rPr>
          <w:rStyle w:val="normaltextrun"/>
          <w:rFonts w:ascii="Calibri" w:hAnsi="Calibri"/>
          <w:sz w:val="22"/>
          <w:szCs w:val="22"/>
        </w:rPr>
        <w:t xml:space="preserve"> death was widely cover</w:t>
      </w:r>
      <w:r w:rsidR="00D2066F">
        <w:rPr>
          <w:rStyle w:val="normaltextrun"/>
          <w:rFonts w:ascii="Calibri" w:hAnsi="Calibri"/>
          <w:sz w:val="22"/>
          <w:szCs w:val="22"/>
        </w:rPr>
        <w:t>ed in 2003 as she took her own life</w:t>
      </w:r>
      <w:r w:rsidRPr="3F9DCB5E">
        <w:rPr>
          <w:rStyle w:val="normaltextrun"/>
          <w:rFonts w:ascii="Calibri" w:hAnsi="Calibri"/>
          <w:sz w:val="22"/>
          <w:szCs w:val="22"/>
        </w:rPr>
        <w:t xml:space="preserve"> in prison, so it is likely a reporter who was around at that time was aware of the story and therefore wanted to cover the latest inquest.</w:t>
      </w:r>
      <w:r w:rsidRPr="3F9DCB5E">
        <w:rPr>
          <w:rStyle w:val="eop"/>
          <w:rFonts w:ascii="Calibri" w:hAnsi="Calibri"/>
          <w:sz w:val="22"/>
          <w:szCs w:val="22"/>
        </w:rPr>
        <w:t> </w:t>
      </w:r>
    </w:p>
    <w:p w14:paraId="1604227A" w14:textId="77777777" w:rsidR="004015A6" w:rsidRDefault="3F9DCB5E" w:rsidP="3F9DCB5E">
      <w:pPr>
        <w:pStyle w:val="paragraph"/>
        <w:textAlignment w:val="baseline"/>
        <w:rPr>
          <w:rStyle w:val="eop"/>
          <w:rFonts w:ascii="Calibri" w:hAnsi="Calibri"/>
          <w:sz w:val="22"/>
          <w:szCs w:val="22"/>
        </w:rPr>
      </w:pPr>
      <w:r w:rsidRPr="3F9DCB5E">
        <w:rPr>
          <w:rStyle w:val="normaltextrun"/>
          <w:rFonts w:ascii="Calibri" w:hAnsi="Calibri"/>
          <w:sz w:val="22"/>
          <w:szCs w:val="22"/>
        </w:rPr>
        <w:lastRenderedPageBreak/>
        <w:t xml:space="preserve">Several of the inquests reported received coverage nationally as well as locally. The inquest of mother and daughter Christine and Lucy Lee lasted several weeks and appeared repeatedly on </w:t>
      </w:r>
      <w:proofErr w:type="gramStart"/>
      <w:r w:rsidRPr="3F9DCB5E">
        <w:rPr>
          <w:rStyle w:val="advancedproofingissue"/>
          <w:rFonts w:ascii="Calibri" w:hAnsi="Calibri"/>
          <w:sz w:val="22"/>
          <w:szCs w:val="22"/>
        </w:rPr>
        <w:t>a number of</w:t>
      </w:r>
      <w:proofErr w:type="gramEnd"/>
      <w:r w:rsidRPr="3F9DCB5E">
        <w:rPr>
          <w:rStyle w:val="normaltextrun"/>
          <w:rFonts w:ascii="Calibri" w:hAnsi="Calibri"/>
          <w:sz w:val="22"/>
          <w:szCs w:val="22"/>
        </w:rPr>
        <w:t xml:space="preserve"> national and local websites. It was covered by the Press Association, meaning many organisations used this copy. The two women were killed by puppy farmer John Lowe, who was convicted of murder in 2014 but died in prison four years later. The inquest found that police failings had contributed to the murder.</w:t>
      </w:r>
      <w:r w:rsidRPr="3F9DCB5E">
        <w:rPr>
          <w:rStyle w:val="eop"/>
          <w:rFonts w:ascii="Calibri" w:hAnsi="Calibri"/>
          <w:sz w:val="22"/>
          <w:szCs w:val="22"/>
        </w:rPr>
        <w:t> </w:t>
      </w:r>
    </w:p>
    <w:p w14:paraId="27F77C31" w14:textId="77777777" w:rsidR="00E717B0" w:rsidRDefault="3F9DCB5E" w:rsidP="3F9DCB5E">
      <w:pPr>
        <w:pStyle w:val="paragraph"/>
        <w:textAlignment w:val="baseline"/>
        <w:rPr>
          <w:rStyle w:val="normaltextrun"/>
          <w:rFonts w:ascii="Calibri" w:hAnsi="Calibri"/>
          <w:sz w:val="22"/>
          <w:szCs w:val="22"/>
        </w:rPr>
      </w:pPr>
      <w:r w:rsidRPr="3F9DCB5E">
        <w:rPr>
          <w:rStyle w:val="normaltextrun"/>
          <w:rFonts w:ascii="Calibri" w:hAnsi="Calibri"/>
          <w:sz w:val="22"/>
          <w:szCs w:val="22"/>
        </w:rPr>
        <w:t xml:space="preserve">The Patrick Boothroyd inquest in Bradford, Walter John Kingdom’s inquest in Exeter and Geoff </w:t>
      </w:r>
      <w:proofErr w:type="spellStart"/>
      <w:r w:rsidRPr="3F9DCB5E">
        <w:rPr>
          <w:rStyle w:val="spellingerror"/>
          <w:rFonts w:ascii="Calibri" w:hAnsi="Calibri"/>
          <w:sz w:val="22"/>
          <w:szCs w:val="22"/>
        </w:rPr>
        <w:t>Gray’s</w:t>
      </w:r>
      <w:proofErr w:type="spellEnd"/>
      <w:r w:rsidRPr="3F9DCB5E">
        <w:rPr>
          <w:rStyle w:val="normaltextrun"/>
          <w:rFonts w:ascii="Calibri" w:hAnsi="Calibri"/>
          <w:sz w:val="22"/>
          <w:szCs w:val="22"/>
        </w:rPr>
        <w:t xml:space="preserve"> in Surrey also received wide national coverage as they were reported by the Press Association. Boothroyd died following a fall on Ben Nevis and Kingdom was a well-known wildlife presenter. </w:t>
      </w:r>
      <w:proofErr w:type="spellStart"/>
      <w:r w:rsidRPr="3F9DCB5E">
        <w:rPr>
          <w:rStyle w:val="spellingerror"/>
          <w:rFonts w:ascii="Calibri" w:hAnsi="Calibri"/>
          <w:sz w:val="22"/>
          <w:szCs w:val="22"/>
        </w:rPr>
        <w:t>Gray</w:t>
      </w:r>
      <w:proofErr w:type="spellEnd"/>
      <w:r w:rsidRPr="3F9DCB5E">
        <w:rPr>
          <w:rStyle w:val="normaltextrun"/>
          <w:rFonts w:ascii="Calibri" w:hAnsi="Calibri"/>
          <w:sz w:val="22"/>
          <w:szCs w:val="22"/>
        </w:rPr>
        <w:t xml:space="preserve"> shot himself at army barracks at </w:t>
      </w:r>
      <w:proofErr w:type="spellStart"/>
      <w:r w:rsidRPr="3F9DCB5E">
        <w:rPr>
          <w:rStyle w:val="spellingerror"/>
          <w:rFonts w:ascii="Calibri" w:hAnsi="Calibri"/>
          <w:sz w:val="22"/>
          <w:szCs w:val="22"/>
        </w:rPr>
        <w:t>Deepcut</w:t>
      </w:r>
      <w:proofErr w:type="spellEnd"/>
      <w:r w:rsidRPr="3F9DCB5E">
        <w:rPr>
          <w:rStyle w:val="normaltextrun"/>
          <w:rFonts w:ascii="Calibri" w:hAnsi="Calibri"/>
          <w:sz w:val="22"/>
          <w:szCs w:val="22"/>
        </w:rPr>
        <w:t xml:space="preserve">, one of four young recruits to die there between 1995 and 2002 amid claims of abuse and </w:t>
      </w:r>
      <w:r w:rsidR="00D2066F">
        <w:rPr>
          <w:rStyle w:val="normaltextrun"/>
          <w:rFonts w:ascii="Calibri" w:hAnsi="Calibri"/>
          <w:sz w:val="22"/>
          <w:szCs w:val="22"/>
        </w:rPr>
        <w:t xml:space="preserve">bullying. </w:t>
      </w:r>
    </w:p>
    <w:p w14:paraId="37AB6409" w14:textId="113C994D" w:rsidR="004015A6" w:rsidRDefault="00D2066F" w:rsidP="3F9DCB5E">
      <w:pPr>
        <w:pStyle w:val="paragraph"/>
        <w:textAlignment w:val="baseline"/>
        <w:rPr>
          <w:rStyle w:val="eop"/>
          <w:rFonts w:ascii="Calibri" w:hAnsi="Calibri"/>
          <w:sz w:val="22"/>
          <w:szCs w:val="22"/>
        </w:rPr>
      </w:pPr>
      <w:r>
        <w:rPr>
          <w:rStyle w:val="normaltextrun"/>
          <w:rFonts w:ascii="Calibri" w:hAnsi="Calibri"/>
          <w:sz w:val="22"/>
          <w:szCs w:val="22"/>
        </w:rPr>
        <w:t xml:space="preserve">Marcus McGuire took his own life </w:t>
      </w:r>
      <w:r w:rsidR="3F9DCB5E" w:rsidRPr="3F9DCB5E">
        <w:rPr>
          <w:rStyle w:val="normaltextrun"/>
          <w:rFonts w:ascii="Calibri" w:hAnsi="Calibri"/>
          <w:sz w:val="22"/>
          <w:szCs w:val="22"/>
        </w:rPr>
        <w:t>at HMP Birmingham and his inquest was covered by BBC as well as Birmingham Live and was attended by INQUEST</w:t>
      </w:r>
      <w:r w:rsidR="00922F17">
        <w:rPr>
          <w:rStyle w:val="normaltextrun"/>
          <w:rFonts w:ascii="Calibri" w:hAnsi="Calibri"/>
          <w:sz w:val="22"/>
          <w:szCs w:val="22"/>
        </w:rPr>
        <w:t xml:space="preserve">. </w:t>
      </w:r>
      <w:r w:rsidR="00922F17" w:rsidRPr="00504FA9">
        <w:rPr>
          <w:rFonts w:asciiTheme="minorHAnsi" w:hAnsiTheme="minorHAnsi" w:cstheme="minorHAnsi"/>
        </w:rPr>
        <w:t xml:space="preserve">This is </w:t>
      </w:r>
      <w:r w:rsidR="00922F17" w:rsidRPr="00504FA9">
        <w:rPr>
          <w:rFonts w:asciiTheme="minorHAnsi" w:hAnsiTheme="minorHAnsi" w:cstheme="minorHAnsi"/>
          <w:sz w:val="22"/>
          <w:szCs w:val="22"/>
        </w:rPr>
        <w:t xml:space="preserve">the only charity providing expertise on state related deaths </w:t>
      </w:r>
      <w:r w:rsidR="00C67159">
        <w:rPr>
          <w:rFonts w:asciiTheme="minorHAnsi" w:hAnsiTheme="minorHAnsi" w:cstheme="minorHAnsi"/>
          <w:sz w:val="22"/>
          <w:szCs w:val="22"/>
        </w:rPr>
        <w:t xml:space="preserve">(such as deaths in custody) </w:t>
      </w:r>
      <w:r w:rsidR="00922F17" w:rsidRPr="00504FA9">
        <w:rPr>
          <w:rFonts w:asciiTheme="minorHAnsi" w:hAnsiTheme="minorHAnsi" w:cstheme="minorHAnsi"/>
          <w:sz w:val="22"/>
          <w:szCs w:val="22"/>
        </w:rPr>
        <w:t>and their investigation to bereaved people, lawyers, advice and support agencies, the media and parliamentarians</w:t>
      </w:r>
      <w:r w:rsidR="3F9DCB5E" w:rsidRPr="00504FA9">
        <w:rPr>
          <w:rFonts w:asciiTheme="minorHAnsi" w:hAnsiTheme="minorHAnsi" w:cstheme="minorHAnsi"/>
        </w:rPr>
        <w:t>.</w:t>
      </w:r>
      <w:sdt>
        <w:sdtPr>
          <w:rPr>
            <w:rFonts w:asciiTheme="minorHAnsi" w:hAnsiTheme="minorHAnsi" w:cstheme="minorHAnsi"/>
            <w:sz w:val="22"/>
            <w:szCs w:val="22"/>
          </w:rPr>
          <w:id w:val="2007249707"/>
          <w:citation/>
        </w:sdtPr>
        <w:sdtEndPr/>
        <w:sdtContent>
          <w:r w:rsidR="00C32EE7">
            <w:rPr>
              <w:rFonts w:asciiTheme="minorHAnsi" w:hAnsiTheme="minorHAnsi" w:cstheme="minorHAnsi"/>
              <w:sz w:val="22"/>
              <w:szCs w:val="22"/>
            </w:rPr>
            <w:fldChar w:fldCharType="begin"/>
          </w:r>
          <w:r w:rsidR="00E34365">
            <w:rPr>
              <w:rFonts w:asciiTheme="minorHAnsi" w:hAnsiTheme="minorHAnsi" w:cstheme="minorHAnsi"/>
              <w:sz w:val="22"/>
              <w:szCs w:val="22"/>
            </w:rPr>
            <w:instrText xml:space="preserve">CITATION INQ20 \y  \l 2057 </w:instrText>
          </w:r>
          <w:r w:rsidR="00C32EE7">
            <w:rPr>
              <w:rFonts w:asciiTheme="minorHAnsi" w:hAnsiTheme="minorHAnsi" w:cstheme="minorHAnsi"/>
              <w:sz w:val="22"/>
              <w:szCs w:val="22"/>
            </w:rPr>
            <w:fldChar w:fldCharType="separate"/>
          </w:r>
          <w:r w:rsidR="00E34365">
            <w:rPr>
              <w:rFonts w:asciiTheme="minorHAnsi" w:hAnsiTheme="minorHAnsi" w:cstheme="minorHAnsi"/>
              <w:noProof/>
              <w:sz w:val="22"/>
              <w:szCs w:val="22"/>
            </w:rPr>
            <w:t xml:space="preserve"> </w:t>
          </w:r>
          <w:r w:rsidR="00E34365" w:rsidRPr="00504FA9">
            <w:rPr>
              <w:rFonts w:asciiTheme="minorHAnsi" w:hAnsiTheme="minorHAnsi" w:cstheme="minorHAnsi"/>
              <w:noProof/>
              <w:sz w:val="22"/>
              <w:szCs w:val="22"/>
            </w:rPr>
            <w:t>(INQUEST)</w:t>
          </w:r>
          <w:r w:rsidR="00C32EE7">
            <w:rPr>
              <w:rFonts w:asciiTheme="minorHAnsi" w:hAnsiTheme="minorHAnsi" w:cstheme="minorHAnsi"/>
              <w:sz w:val="22"/>
              <w:szCs w:val="22"/>
            </w:rPr>
            <w:fldChar w:fldCharType="end"/>
          </w:r>
        </w:sdtContent>
      </w:sdt>
      <w:r w:rsidR="3F9DCB5E" w:rsidRPr="3F9DCB5E">
        <w:rPr>
          <w:rStyle w:val="normaltextrun"/>
          <w:rFonts w:ascii="Calibri" w:hAnsi="Calibri"/>
          <w:sz w:val="22"/>
          <w:szCs w:val="22"/>
        </w:rPr>
        <w:t xml:space="preserve"> The inquest into the death of Jasmine Bush, who was hit by a train, was reported locally and in a handful of nationals.</w:t>
      </w:r>
      <w:r w:rsidR="3F9DCB5E" w:rsidRPr="3F9DCB5E">
        <w:rPr>
          <w:rStyle w:val="eop"/>
          <w:rFonts w:ascii="Calibri" w:hAnsi="Calibri"/>
          <w:sz w:val="22"/>
          <w:szCs w:val="22"/>
        </w:rPr>
        <w:t> </w:t>
      </w:r>
    </w:p>
    <w:p w14:paraId="4BDBB606" w14:textId="02CA789D" w:rsidR="00EC2899" w:rsidRDefault="00EC2899" w:rsidP="3F9DCB5E">
      <w:pPr>
        <w:pStyle w:val="paragraph"/>
        <w:textAlignment w:val="baseline"/>
        <w:rPr>
          <w:rStyle w:val="eop"/>
          <w:rFonts w:ascii="Calibri" w:hAnsi="Calibri"/>
          <w:sz w:val="22"/>
          <w:szCs w:val="22"/>
        </w:rPr>
      </w:pPr>
      <w:r>
        <w:rPr>
          <w:rStyle w:val="eop"/>
          <w:rFonts w:ascii="Calibri" w:hAnsi="Calibri"/>
          <w:sz w:val="22"/>
          <w:szCs w:val="22"/>
        </w:rPr>
        <w:t xml:space="preserve">In these cases, we can see more of Galtung and </w:t>
      </w:r>
      <w:proofErr w:type="spellStart"/>
      <w:r>
        <w:rPr>
          <w:rStyle w:val="eop"/>
          <w:rFonts w:ascii="Calibri" w:hAnsi="Calibri"/>
          <w:sz w:val="22"/>
          <w:szCs w:val="22"/>
        </w:rPr>
        <w:t>Ruge’s</w:t>
      </w:r>
      <w:proofErr w:type="spellEnd"/>
      <w:r>
        <w:rPr>
          <w:rStyle w:val="eop"/>
          <w:rFonts w:ascii="Calibri" w:hAnsi="Calibri"/>
          <w:sz w:val="22"/>
          <w:szCs w:val="22"/>
        </w:rPr>
        <w:t xml:space="preserve"> news values coming into play. Kingdom’s death relates to “elite people”. </w:t>
      </w:r>
      <w:proofErr w:type="spellStart"/>
      <w:r>
        <w:rPr>
          <w:rStyle w:val="eop"/>
          <w:rFonts w:ascii="Calibri" w:hAnsi="Calibri"/>
          <w:sz w:val="22"/>
          <w:szCs w:val="22"/>
        </w:rPr>
        <w:t>Gray’s</w:t>
      </w:r>
      <w:proofErr w:type="spellEnd"/>
      <w:r>
        <w:rPr>
          <w:rStyle w:val="eop"/>
          <w:rFonts w:ascii="Calibri" w:hAnsi="Calibri"/>
          <w:sz w:val="22"/>
          <w:szCs w:val="22"/>
        </w:rPr>
        <w:t xml:space="preserve"> death, </w:t>
      </w:r>
      <w:proofErr w:type="spellStart"/>
      <w:r>
        <w:rPr>
          <w:rStyle w:val="eop"/>
          <w:rFonts w:ascii="Calibri" w:hAnsi="Calibri"/>
          <w:sz w:val="22"/>
          <w:szCs w:val="22"/>
        </w:rPr>
        <w:t>Blanksby’s</w:t>
      </w:r>
      <w:proofErr w:type="spellEnd"/>
      <w:r>
        <w:rPr>
          <w:rStyle w:val="eop"/>
          <w:rFonts w:ascii="Calibri" w:hAnsi="Calibri"/>
          <w:sz w:val="22"/>
          <w:szCs w:val="22"/>
        </w:rPr>
        <w:t xml:space="preserve"> suicide, and the murders of Christine and Lucy Lee, relate to “continuity”: that once something has been defined as news, it continues to be news. </w:t>
      </w:r>
      <w:sdt>
        <w:sdtPr>
          <w:rPr>
            <w:rStyle w:val="eop"/>
            <w:rFonts w:ascii="Calibri" w:hAnsi="Calibri"/>
            <w:sz w:val="22"/>
            <w:szCs w:val="22"/>
          </w:rPr>
          <w:id w:val="-1584592144"/>
          <w:citation/>
        </w:sdtPr>
        <w:sdtEndPr>
          <w:rPr>
            <w:rStyle w:val="eop"/>
          </w:rPr>
        </w:sdtEndPr>
        <w:sdtContent>
          <w:r w:rsidR="000A5DDC">
            <w:rPr>
              <w:rStyle w:val="eop"/>
              <w:rFonts w:ascii="Calibri" w:hAnsi="Calibri"/>
              <w:sz w:val="22"/>
              <w:szCs w:val="22"/>
            </w:rPr>
            <w:fldChar w:fldCharType="begin"/>
          </w:r>
          <w:r w:rsidR="000A5DDC">
            <w:rPr>
              <w:rStyle w:val="eop"/>
              <w:rFonts w:ascii="Calibri" w:hAnsi="Calibri"/>
              <w:sz w:val="22"/>
              <w:szCs w:val="22"/>
            </w:rPr>
            <w:instrText xml:space="preserve"> CITATION Gal65 \l 2057 </w:instrText>
          </w:r>
          <w:r w:rsidR="000A5DDC">
            <w:rPr>
              <w:rStyle w:val="eop"/>
              <w:rFonts w:ascii="Calibri" w:hAnsi="Calibri"/>
              <w:sz w:val="22"/>
              <w:szCs w:val="22"/>
            </w:rPr>
            <w:fldChar w:fldCharType="separate"/>
          </w:r>
          <w:r w:rsidR="000A5DDC" w:rsidRPr="00FB37B6">
            <w:rPr>
              <w:rFonts w:ascii="Calibri" w:hAnsi="Calibri"/>
              <w:noProof/>
              <w:sz w:val="22"/>
              <w:szCs w:val="22"/>
            </w:rPr>
            <w:t>(Galtung &amp; Ruge, 1965)</w:t>
          </w:r>
          <w:r w:rsidR="000A5DDC">
            <w:rPr>
              <w:rStyle w:val="eop"/>
              <w:rFonts w:ascii="Calibri" w:hAnsi="Calibri"/>
              <w:sz w:val="22"/>
              <w:szCs w:val="22"/>
            </w:rPr>
            <w:fldChar w:fldCharType="end"/>
          </w:r>
        </w:sdtContent>
      </w:sdt>
    </w:p>
    <w:p w14:paraId="222921BF" w14:textId="4DAECC99" w:rsidR="00FF1B17" w:rsidRDefault="00FF1B17" w:rsidP="3F9DCB5E">
      <w:pPr>
        <w:pStyle w:val="paragraph"/>
        <w:textAlignment w:val="baseline"/>
        <w:rPr>
          <w:rStyle w:val="eop"/>
          <w:rFonts w:ascii="Calibri" w:hAnsi="Calibri"/>
          <w:sz w:val="22"/>
          <w:szCs w:val="22"/>
        </w:rPr>
      </w:pPr>
      <w:r>
        <w:rPr>
          <w:rStyle w:val="eop"/>
          <w:rFonts w:ascii="Calibri" w:hAnsi="Calibri"/>
          <w:sz w:val="22"/>
          <w:szCs w:val="22"/>
        </w:rPr>
        <w:t xml:space="preserve">In </w:t>
      </w:r>
      <w:proofErr w:type="spellStart"/>
      <w:r>
        <w:rPr>
          <w:rStyle w:val="eop"/>
          <w:rFonts w:ascii="Calibri" w:hAnsi="Calibri"/>
          <w:sz w:val="22"/>
          <w:szCs w:val="22"/>
        </w:rPr>
        <w:t>Harcup</w:t>
      </w:r>
      <w:proofErr w:type="spellEnd"/>
      <w:r>
        <w:rPr>
          <w:rStyle w:val="eop"/>
          <w:rFonts w:ascii="Calibri" w:hAnsi="Calibri"/>
          <w:sz w:val="22"/>
          <w:szCs w:val="22"/>
        </w:rPr>
        <w:t xml:space="preserve"> and O’Neill’s terms,</w:t>
      </w:r>
      <w:r w:rsidR="00E717B0">
        <w:rPr>
          <w:rStyle w:val="eop"/>
          <w:rFonts w:ascii="Calibri" w:hAnsi="Calibri"/>
          <w:sz w:val="22"/>
          <w:szCs w:val="22"/>
        </w:rPr>
        <w:t xml:space="preserve"> these deaths would be related to the news value of “Follow-ups”. </w:t>
      </w:r>
      <w:proofErr w:type="spellStart"/>
      <w:r w:rsidR="00E717B0">
        <w:rPr>
          <w:rStyle w:val="eop"/>
          <w:rFonts w:ascii="Calibri" w:hAnsi="Calibri"/>
          <w:sz w:val="22"/>
          <w:szCs w:val="22"/>
        </w:rPr>
        <w:t>Gray’s</w:t>
      </w:r>
      <w:proofErr w:type="spellEnd"/>
      <w:r w:rsidR="00E717B0">
        <w:rPr>
          <w:rStyle w:val="eop"/>
          <w:rFonts w:ascii="Calibri" w:hAnsi="Calibri"/>
          <w:sz w:val="22"/>
          <w:szCs w:val="22"/>
        </w:rPr>
        <w:t xml:space="preserve"> death also relates to their news values “Magnitude…sufficiently significant either in the numbers of people involved or in potential impact”, and “Relevance: Stories about issues, groups or nations perceived to be relevant to the audience”. Allegations of routine criminal conduct within the nation’s army gives </w:t>
      </w:r>
      <w:proofErr w:type="spellStart"/>
      <w:r w:rsidR="00E717B0">
        <w:rPr>
          <w:rStyle w:val="eop"/>
          <w:rFonts w:ascii="Calibri" w:hAnsi="Calibri"/>
          <w:sz w:val="22"/>
          <w:szCs w:val="22"/>
        </w:rPr>
        <w:t>Gray’s</w:t>
      </w:r>
      <w:proofErr w:type="spellEnd"/>
      <w:r w:rsidR="00E717B0">
        <w:rPr>
          <w:rStyle w:val="eop"/>
          <w:rFonts w:ascii="Calibri" w:hAnsi="Calibri"/>
          <w:sz w:val="22"/>
          <w:szCs w:val="22"/>
        </w:rPr>
        <w:t xml:space="preserve"> death greater news value.</w:t>
      </w:r>
      <w:sdt>
        <w:sdtPr>
          <w:rPr>
            <w:rStyle w:val="eop"/>
            <w:rFonts w:ascii="Calibri" w:hAnsi="Calibri"/>
            <w:sz w:val="22"/>
            <w:szCs w:val="22"/>
          </w:rPr>
          <w:id w:val="1080941170"/>
          <w:citation/>
        </w:sdtPr>
        <w:sdtEndPr>
          <w:rPr>
            <w:rStyle w:val="eop"/>
          </w:rPr>
        </w:sdtEndPr>
        <w:sdtContent>
          <w:r w:rsidR="00E717B0">
            <w:rPr>
              <w:rStyle w:val="eop"/>
              <w:rFonts w:ascii="Calibri" w:hAnsi="Calibri"/>
              <w:sz w:val="22"/>
              <w:szCs w:val="22"/>
            </w:rPr>
            <w:fldChar w:fldCharType="begin"/>
          </w:r>
          <w:r w:rsidR="00E717B0">
            <w:rPr>
              <w:rStyle w:val="eop"/>
              <w:rFonts w:ascii="Calibri" w:hAnsi="Calibri"/>
              <w:sz w:val="22"/>
              <w:szCs w:val="22"/>
            </w:rPr>
            <w:instrText xml:space="preserve"> CITATION Har01 \l 2057 </w:instrText>
          </w:r>
          <w:r w:rsidR="00E717B0">
            <w:rPr>
              <w:rStyle w:val="eop"/>
              <w:rFonts w:ascii="Calibri" w:hAnsi="Calibri"/>
              <w:sz w:val="22"/>
              <w:szCs w:val="22"/>
            </w:rPr>
            <w:fldChar w:fldCharType="separate"/>
          </w:r>
          <w:r w:rsidR="00E717B0">
            <w:rPr>
              <w:rStyle w:val="eop"/>
              <w:rFonts w:ascii="Calibri" w:hAnsi="Calibri"/>
              <w:noProof/>
              <w:sz w:val="22"/>
              <w:szCs w:val="22"/>
            </w:rPr>
            <w:t xml:space="preserve"> </w:t>
          </w:r>
          <w:r w:rsidR="00E717B0" w:rsidRPr="00FB37B6">
            <w:rPr>
              <w:rFonts w:ascii="Calibri" w:hAnsi="Calibri"/>
              <w:noProof/>
              <w:sz w:val="22"/>
              <w:szCs w:val="22"/>
            </w:rPr>
            <w:t>(Harcup &amp; O'Neill, 2001)</w:t>
          </w:r>
          <w:r w:rsidR="00E717B0">
            <w:rPr>
              <w:rStyle w:val="eop"/>
              <w:rFonts w:ascii="Calibri" w:hAnsi="Calibri"/>
              <w:sz w:val="22"/>
              <w:szCs w:val="22"/>
            </w:rPr>
            <w:fldChar w:fldCharType="end"/>
          </w:r>
        </w:sdtContent>
      </w:sdt>
    </w:p>
    <w:p w14:paraId="3CC6F07A" w14:textId="77777777" w:rsidR="004015A6" w:rsidRPr="00412916" w:rsidRDefault="3F9DCB5E" w:rsidP="3F9DCB5E">
      <w:pPr>
        <w:spacing w:line="257" w:lineRule="auto"/>
        <w:rPr>
          <w:b/>
          <w:bCs/>
          <w:sz w:val="28"/>
          <w:szCs w:val="28"/>
        </w:rPr>
      </w:pPr>
      <w:r w:rsidRPr="00412916">
        <w:rPr>
          <w:rFonts w:ascii="Calibri" w:eastAsia="Calibri" w:hAnsi="Calibri" w:cs="Calibri"/>
          <w:b/>
          <w:bCs/>
          <w:sz w:val="28"/>
          <w:szCs w:val="28"/>
        </w:rPr>
        <w:t>Research question 3: What information is available to the public from coroners’ offices before and after inquests?</w:t>
      </w:r>
    </w:p>
    <w:p w14:paraId="0E486C72" w14:textId="77777777" w:rsidR="00F90892" w:rsidRDefault="3F9DCB5E" w:rsidP="3F9DCB5E">
      <w:pPr>
        <w:pStyle w:val="paragraph"/>
        <w:textAlignment w:val="baseline"/>
        <w:rPr>
          <w:rStyle w:val="eop"/>
          <w:rFonts w:ascii="Calibri" w:hAnsi="Calibri"/>
          <w:sz w:val="22"/>
          <w:szCs w:val="22"/>
        </w:rPr>
      </w:pPr>
      <w:r w:rsidRPr="3F9DCB5E">
        <w:rPr>
          <w:rStyle w:val="normaltextrun"/>
          <w:rFonts w:ascii="Calibri" w:hAnsi="Calibri"/>
          <w:sz w:val="22"/>
          <w:szCs w:val="22"/>
          <w:lang w:val="en-US"/>
        </w:rPr>
        <w:t>The Society of Coroners’ lists 88 separate coroners’ courts. However, some of these appear to have been folded together and the information about their listings appears in a single place online. For example, Yorkshire North East and Yorkshire North West were folded together as North Yorkshire, and the listings are available on the North Yorkshire County Council website. In total therefore, we have 83 listings. </w:t>
      </w:r>
      <w:r w:rsidRPr="3F9DCB5E">
        <w:rPr>
          <w:rStyle w:val="eop"/>
          <w:rFonts w:ascii="Calibri" w:hAnsi="Calibri"/>
          <w:sz w:val="22"/>
          <w:szCs w:val="22"/>
        </w:rPr>
        <w:t> </w:t>
      </w:r>
    </w:p>
    <w:p w14:paraId="0B750678" w14:textId="05551F7F" w:rsidR="00F90892" w:rsidRDefault="3F9DCB5E" w:rsidP="3F9DCB5E">
      <w:pPr>
        <w:pStyle w:val="paragraph"/>
        <w:textAlignment w:val="baseline"/>
        <w:rPr>
          <w:rStyle w:val="normaltextrun"/>
          <w:rFonts w:ascii="Calibri" w:hAnsi="Calibri"/>
          <w:sz w:val="22"/>
          <w:szCs w:val="22"/>
          <w:lang w:val="en-US"/>
        </w:rPr>
      </w:pPr>
      <w:r w:rsidRPr="3F9DCB5E">
        <w:rPr>
          <w:rStyle w:val="normaltextrun"/>
          <w:rFonts w:ascii="Calibri" w:hAnsi="Calibri"/>
          <w:sz w:val="22"/>
          <w:szCs w:val="22"/>
          <w:lang w:val="en-US"/>
        </w:rPr>
        <w:t xml:space="preserve">Almost all offices offer at least some information online, ten through their own website and 65 through a local council website. Five districts provide information through email lists sent to interested parties including media: Cheshire, London Inner West, Cornwall, Wiltshire and Swindon, and Derby and Derbyshire. </w:t>
      </w:r>
    </w:p>
    <w:p w14:paraId="2385CDC9" w14:textId="4075D1D5" w:rsidR="00F90892" w:rsidRDefault="3F9DCB5E" w:rsidP="3F9DCB5E">
      <w:pPr>
        <w:pStyle w:val="paragraph"/>
        <w:textAlignment w:val="baseline"/>
        <w:rPr>
          <w:rStyle w:val="eop"/>
          <w:rFonts w:ascii="Calibri" w:hAnsi="Calibri"/>
          <w:sz w:val="22"/>
          <w:szCs w:val="22"/>
        </w:rPr>
      </w:pPr>
      <w:r w:rsidRPr="3F9DCB5E">
        <w:rPr>
          <w:rStyle w:val="normaltextrun"/>
          <w:rFonts w:ascii="Calibri" w:hAnsi="Calibri"/>
          <w:sz w:val="22"/>
          <w:szCs w:val="22"/>
          <w:lang w:val="en-US"/>
        </w:rPr>
        <w:t>Gwent called the local press with dates.</w:t>
      </w:r>
      <w:r w:rsidRPr="3F9DCB5E">
        <w:rPr>
          <w:rStyle w:val="eop"/>
          <w:rFonts w:ascii="Calibri" w:hAnsi="Calibri"/>
          <w:sz w:val="22"/>
          <w:szCs w:val="22"/>
        </w:rPr>
        <w:t> </w:t>
      </w:r>
      <w:r w:rsidRPr="3F9DCB5E">
        <w:rPr>
          <w:rStyle w:val="normaltextrun"/>
          <w:rFonts w:ascii="Calibri" w:hAnsi="Calibri"/>
          <w:sz w:val="22"/>
          <w:szCs w:val="22"/>
          <w:lang w:val="en-US"/>
        </w:rPr>
        <w:t>North West Wales provided contact</w:t>
      </w:r>
      <w:r w:rsidR="002B2D7E">
        <w:rPr>
          <w:rStyle w:val="normaltextrun"/>
          <w:rFonts w:ascii="Calibri" w:hAnsi="Calibri"/>
          <w:sz w:val="22"/>
          <w:szCs w:val="22"/>
          <w:lang w:val="en-US"/>
        </w:rPr>
        <w:t xml:space="preserve"> details</w:t>
      </w:r>
      <w:r w:rsidRPr="3F9DCB5E">
        <w:rPr>
          <w:rStyle w:val="normaltextrun"/>
          <w:rFonts w:ascii="Calibri" w:hAnsi="Calibri"/>
          <w:sz w:val="22"/>
          <w:szCs w:val="22"/>
          <w:lang w:val="en-US"/>
        </w:rPr>
        <w:t xml:space="preserve"> online but did not respond to emails. Gateshead and North </w:t>
      </w:r>
      <w:proofErr w:type="spellStart"/>
      <w:r w:rsidRPr="3F9DCB5E">
        <w:rPr>
          <w:rStyle w:val="spellingerror"/>
          <w:rFonts w:ascii="Calibri" w:hAnsi="Calibri"/>
          <w:sz w:val="22"/>
          <w:szCs w:val="22"/>
          <w:lang w:val="en-US"/>
        </w:rPr>
        <w:t>Tyneside</w:t>
      </w:r>
      <w:proofErr w:type="spellEnd"/>
      <w:r w:rsidRPr="3F9DCB5E">
        <w:rPr>
          <w:rStyle w:val="normaltextrun"/>
          <w:rFonts w:ascii="Calibri" w:hAnsi="Calibri"/>
          <w:sz w:val="22"/>
          <w:szCs w:val="22"/>
          <w:lang w:val="en-US"/>
        </w:rPr>
        <w:t xml:space="preserve"> provided an incorrect phone number and could not be tracked down even by the police switchboard operator. </w:t>
      </w:r>
      <w:r w:rsidRPr="3F9DCB5E">
        <w:rPr>
          <w:rStyle w:val="eop"/>
          <w:rFonts w:ascii="Calibri" w:hAnsi="Calibri"/>
          <w:sz w:val="22"/>
          <w:szCs w:val="22"/>
        </w:rPr>
        <w:t> </w:t>
      </w:r>
    </w:p>
    <w:p w14:paraId="5F346798" w14:textId="02FFB24C" w:rsidR="00F90892" w:rsidRPr="00FB37B6" w:rsidRDefault="3F9DCB5E" w:rsidP="3F9DCB5E">
      <w:pPr>
        <w:pStyle w:val="paragraph"/>
        <w:textAlignment w:val="baseline"/>
        <w:rPr>
          <w:rStyle w:val="eop"/>
          <w:rFonts w:asciiTheme="minorHAnsi" w:hAnsiTheme="minorHAnsi"/>
          <w:sz w:val="22"/>
          <w:szCs w:val="22"/>
        </w:rPr>
      </w:pPr>
      <w:r w:rsidRPr="3F9DCB5E">
        <w:rPr>
          <w:rStyle w:val="normaltextrun"/>
          <w:rFonts w:ascii="Calibri" w:hAnsi="Calibri"/>
          <w:sz w:val="22"/>
          <w:szCs w:val="22"/>
          <w:lang w:val="en-US"/>
        </w:rPr>
        <w:lastRenderedPageBreak/>
        <w:t xml:space="preserve">The timing of the provision of information varied widely. Some uploaded a pdf once a week on Friday or Monday morning, replacing it each week. This makes it much </w:t>
      </w:r>
      <w:r w:rsidRPr="00FB37B6">
        <w:rPr>
          <w:rStyle w:val="normaltextrun"/>
          <w:rFonts w:asciiTheme="minorHAnsi" w:hAnsiTheme="minorHAnsi"/>
          <w:sz w:val="22"/>
          <w:szCs w:val="22"/>
          <w:lang w:val="en-US"/>
        </w:rPr>
        <w:t xml:space="preserve">more difficult for journalists to plan or </w:t>
      </w:r>
      <w:proofErr w:type="gramStart"/>
      <w:r w:rsidRPr="00FB37B6">
        <w:rPr>
          <w:rStyle w:val="normaltextrun"/>
          <w:rFonts w:asciiTheme="minorHAnsi" w:hAnsiTheme="minorHAnsi"/>
          <w:sz w:val="22"/>
          <w:szCs w:val="22"/>
          <w:lang w:val="en-US"/>
        </w:rPr>
        <w:t>research..</w:t>
      </w:r>
      <w:proofErr w:type="gramEnd"/>
      <w:r w:rsidRPr="00FB37B6">
        <w:rPr>
          <w:rStyle w:val="normaltextrun"/>
          <w:rFonts w:asciiTheme="minorHAnsi" w:hAnsiTheme="minorHAnsi"/>
          <w:sz w:val="22"/>
          <w:szCs w:val="22"/>
          <w:lang w:val="en-US"/>
        </w:rPr>
        <w:t> </w:t>
      </w:r>
      <w:r w:rsidRPr="00FB37B6">
        <w:rPr>
          <w:rStyle w:val="eop"/>
          <w:rFonts w:asciiTheme="minorHAnsi" w:hAnsiTheme="minorHAnsi"/>
          <w:sz w:val="22"/>
          <w:szCs w:val="22"/>
        </w:rPr>
        <w:t> </w:t>
      </w:r>
      <w:r w:rsidR="002D6F3B" w:rsidRPr="00FB37B6">
        <w:rPr>
          <w:rStyle w:val="eop"/>
          <w:rFonts w:asciiTheme="minorHAnsi" w:hAnsiTheme="minorHAnsi"/>
          <w:sz w:val="22"/>
          <w:szCs w:val="22"/>
        </w:rPr>
        <w:t>This is in conflict with the guidance provided by the Chief Coroner, described in the literature review which states</w:t>
      </w:r>
      <w:r w:rsidR="002D6F3B" w:rsidRPr="00FB37B6">
        <w:rPr>
          <w:rFonts w:asciiTheme="minorHAnsi" w:eastAsia="Calibri" w:hAnsiTheme="minorHAnsi" w:cs="Calibri"/>
          <w:sz w:val="22"/>
          <w:szCs w:val="22"/>
        </w:rPr>
        <w:t xml:space="preserve"> that the date, time and place of the inquest must be made available, preferably on a website and at least seven days in advance </w:t>
      </w:r>
      <w:sdt>
        <w:sdtPr>
          <w:rPr>
            <w:rFonts w:asciiTheme="minorHAnsi" w:eastAsia="Calibri" w:hAnsiTheme="minorHAnsi" w:cs="Calibri"/>
            <w:sz w:val="22"/>
            <w:szCs w:val="22"/>
          </w:rPr>
          <w:id w:val="1857461659"/>
          <w:citation/>
        </w:sdtPr>
        <w:sdtEndPr/>
        <w:sdtContent>
          <w:r w:rsidR="002D6F3B" w:rsidRPr="00FB37B6">
            <w:rPr>
              <w:rFonts w:asciiTheme="minorHAnsi" w:eastAsia="Calibri" w:hAnsiTheme="minorHAnsi" w:cs="Calibri"/>
              <w:sz w:val="22"/>
              <w:szCs w:val="22"/>
            </w:rPr>
            <w:fldChar w:fldCharType="begin"/>
          </w:r>
          <w:r w:rsidR="002D6F3B" w:rsidRPr="00FB37B6">
            <w:rPr>
              <w:rFonts w:asciiTheme="minorHAnsi" w:eastAsia="Calibri" w:hAnsiTheme="minorHAnsi" w:cs="Calibri"/>
              <w:sz w:val="22"/>
              <w:szCs w:val="22"/>
            </w:rPr>
            <w:instrText xml:space="preserve"> CITATION QCH16 \l 2057 </w:instrText>
          </w:r>
          <w:r w:rsidR="002D6F3B" w:rsidRPr="00FB37B6">
            <w:rPr>
              <w:rFonts w:asciiTheme="minorHAnsi" w:eastAsia="Calibri" w:hAnsiTheme="minorHAnsi" w:cs="Calibri"/>
              <w:sz w:val="22"/>
              <w:szCs w:val="22"/>
            </w:rPr>
            <w:fldChar w:fldCharType="separate"/>
          </w:r>
          <w:r w:rsidR="002D6F3B" w:rsidRPr="00FB37B6">
            <w:rPr>
              <w:rFonts w:asciiTheme="minorHAnsi" w:eastAsia="Calibri" w:hAnsiTheme="minorHAnsi" w:cs="Calibri"/>
              <w:noProof/>
              <w:sz w:val="22"/>
              <w:szCs w:val="22"/>
            </w:rPr>
            <w:t>(Thornton, Guidance No.25 Coroners and the Media, 2016)</w:t>
          </w:r>
          <w:r w:rsidR="002D6F3B" w:rsidRPr="00FB37B6">
            <w:rPr>
              <w:rFonts w:asciiTheme="minorHAnsi" w:eastAsia="Calibri" w:hAnsiTheme="minorHAnsi" w:cs="Calibri"/>
              <w:sz w:val="22"/>
              <w:szCs w:val="22"/>
            </w:rPr>
            <w:fldChar w:fldCharType="end"/>
          </w:r>
        </w:sdtContent>
      </w:sdt>
      <w:r w:rsidR="002D6F3B" w:rsidRPr="00FB37B6">
        <w:rPr>
          <w:rFonts w:asciiTheme="minorHAnsi" w:eastAsia="Calibri" w:hAnsiTheme="minorHAnsi" w:cs="Calibri"/>
          <w:sz w:val="22"/>
          <w:szCs w:val="22"/>
        </w:rPr>
        <w:t>.</w:t>
      </w:r>
      <w:r w:rsidR="000F3582">
        <w:rPr>
          <w:rFonts w:asciiTheme="minorHAnsi" w:eastAsia="Calibri" w:hAnsiTheme="minorHAnsi" w:cs="Calibri"/>
          <w:sz w:val="22"/>
          <w:szCs w:val="22"/>
        </w:rPr>
        <w:t xml:space="preserve"> In contrast, some coroners </w:t>
      </w:r>
      <w:r w:rsidR="000F3582" w:rsidRPr="006B12F7">
        <w:rPr>
          <w:rStyle w:val="normaltextrun"/>
          <w:rFonts w:asciiTheme="minorHAnsi" w:hAnsiTheme="minorHAnsi"/>
          <w:sz w:val="22"/>
          <w:szCs w:val="22"/>
          <w:lang w:val="en-US"/>
        </w:rPr>
        <w:t>had searchable databases of historic and future cases</w:t>
      </w:r>
    </w:p>
    <w:p w14:paraId="3BC7D1DE" w14:textId="7F48C447" w:rsidR="005F5C99" w:rsidRDefault="3F9DCB5E" w:rsidP="3F9DCB5E">
      <w:pPr>
        <w:pStyle w:val="paragraph"/>
        <w:textAlignment w:val="baseline"/>
        <w:rPr>
          <w:rFonts w:asciiTheme="minorHAnsi" w:eastAsia="Calibri" w:hAnsiTheme="minorHAnsi" w:cs="Calibri"/>
          <w:sz w:val="22"/>
          <w:szCs w:val="22"/>
        </w:rPr>
      </w:pPr>
      <w:r w:rsidRPr="3F9DCB5E">
        <w:rPr>
          <w:rStyle w:val="normaltextrun"/>
          <w:rFonts w:ascii="Calibri" w:hAnsi="Calibri"/>
          <w:sz w:val="22"/>
          <w:szCs w:val="22"/>
          <w:lang w:val="en-US"/>
        </w:rPr>
        <w:t xml:space="preserve">The amount of information provided also varied widely. </w:t>
      </w:r>
      <w:r w:rsidR="002D6F3B">
        <w:rPr>
          <w:rStyle w:val="eop"/>
          <w:rFonts w:ascii="Calibri" w:hAnsi="Calibri"/>
          <w:sz w:val="22"/>
          <w:szCs w:val="22"/>
        </w:rPr>
        <w:t xml:space="preserve">As described in the literature review, guidance provided by the Chief Coroner is that coroners should </w:t>
      </w:r>
      <w:r w:rsidR="002D6F3B" w:rsidRPr="00B1504B">
        <w:rPr>
          <w:rStyle w:val="eop"/>
          <w:rFonts w:asciiTheme="minorHAnsi" w:hAnsiTheme="minorHAnsi"/>
          <w:sz w:val="22"/>
          <w:szCs w:val="22"/>
        </w:rPr>
        <w:t xml:space="preserve">supply </w:t>
      </w:r>
      <w:r w:rsidR="002D6F3B" w:rsidRPr="00B1504B">
        <w:rPr>
          <w:rFonts w:asciiTheme="minorHAnsi" w:eastAsia="Calibri" w:hAnsiTheme="minorHAnsi" w:cs="Calibri"/>
          <w:sz w:val="22"/>
          <w:szCs w:val="22"/>
        </w:rPr>
        <w:t>the name of the coroner (where known), whether it is a jury inquest, the name and age of the deceased and the date and place of death (home or hospital)</w:t>
      </w:r>
      <w:r w:rsidR="002D6F3B">
        <w:rPr>
          <w:rFonts w:asciiTheme="minorHAnsi" w:eastAsia="Calibri" w:hAnsiTheme="minorHAnsi" w:cs="Calibri"/>
          <w:sz w:val="22"/>
          <w:szCs w:val="22"/>
        </w:rPr>
        <w:t xml:space="preserve">. </w:t>
      </w:r>
      <w:proofErr w:type="gramStart"/>
      <w:r w:rsidR="005F5C99">
        <w:rPr>
          <w:rFonts w:asciiTheme="minorHAnsi" w:eastAsia="Calibri" w:hAnsiTheme="minorHAnsi" w:cs="Calibri"/>
          <w:sz w:val="22"/>
          <w:szCs w:val="22"/>
        </w:rPr>
        <w:t>Thirty three</w:t>
      </w:r>
      <w:proofErr w:type="gramEnd"/>
      <w:r w:rsidR="005F5C99">
        <w:rPr>
          <w:rFonts w:asciiTheme="minorHAnsi" w:eastAsia="Calibri" w:hAnsiTheme="minorHAnsi" w:cs="Calibri"/>
          <w:sz w:val="22"/>
          <w:szCs w:val="22"/>
        </w:rPr>
        <w:t xml:space="preserve"> were compliant by this standard.</w:t>
      </w:r>
    </w:p>
    <w:p w14:paraId="7877084F" w14:textId="4BDC5230" w:rsidR="00F90892" w:rsidRPr="00FB37B6" w:rsidRDefault="3F9DCB5E" w:rsidP="3F9DCB5E">
      <w:pPr>
        <w:pStyle w:val="paragraph"/>
        <w:textAlignment w:val="baseline"/>
        <w:rPr>
          <w:rStyle w:val="eop"/>
          <w:rFonts w:asciiTheme="minorHAnsi" w:hAnsiTheme="minorHAnsi"/>
          <w:sz w:val="22"/>
          <w:szCs w:val="22"/>
        </w:rPr>
      </w:pPr>
      <w:r w:rsidRPr="3F9DCB5E">
        <w:rPr>
          <w:rStyle w:val="normaltextrun"/>
          <w:rFonts w:ascii="Calibri" w:hAnsi="Calibri"/>
          <w:sz w:val="22"/>
          <w:szCs w:val="22"/>
          <w:lang w:val="en-US"/>
        </w:rPr>
        <w:t>Aside from date and time of the hearing, coroners’ offices commonly provided a selection of 11 types of information: name, age (or both date of birth and date of death), date of death, if the death occurred in a hospital, town of death, town of residence, more specific address, estimated duration of hearing, hearing type, date of opening and verdict. </w:t>
      </w:r>
    </w:p>
    <w:p w14:paraId="0986B397" w14:textId="77777777" w:rsidR="00F90892" w:rsidRDefault="00F90892" w:rsidP="00F90892">
      <w:pPr>
        <w:pStyle w:val="paragraph"/>
        <w:textAlignment w:val="baseline"/>
      </w:pPr>
      <w:r>
        <w:rPr>
          <w:rStyle w:val="normaltextrun"/>
          <w:rFonts w:ascii="Calibri" w:hAnsi="Calibri"/>
          <w:sz w:val="22"/>
          <w:szCs w:val="22"/>
          <w:lang w:val="en-US"/>
        </w:rPr>
        <w:t>Some, including Southampton, South Wales and West Sussex, also said if the death occurred outside such as in a road traffic accident or lake. Sunderland stated if the death occurred in a hospital or care home. Derby and Derbyshire, Cheshire and Yorkshire South East provided an indication of type of death, such as fall, toxicology etc. It is worth noting that both Cheshire and Derby and Derbyshire provide information via an email list, not a publicly accessible website. </w:t>
      </w:r>
      <w:r>
        <w:rPr>
          <w:rStyle w:val="eop"/>
          <w:rFonts w:ascii="Calibri" w:hAnsi="Calibri"/>
          <w:sz w:val="22"/>
          <w:szCs w:val="22"/>
        </w:rPr>
        <w:t> </w:t>
      </w:r>
    </w:p>
    <w:p w14:paraId="0FA4691F" w14:textId="00FF11FF" w:rsidR="00F90892" w:rsidRPr="00650471" w:rsidRDefault="00F90892" w:rsidP="00F90892">
      <w:pPr>
        <w:pStyle w:val="paragraph"/>
        <w:textAlignment w:val="baseline"/>
        <w:rPr>
          <w:rStyle w:val="eop"/>
          <w:rFonts w:asciiTheme="minorHAnsi" w:hAnsiTheme="minorHAnsi"/>
          <w:sz w:val="22"/>
          <w:szCs w:val="22"/>
        </w:rPr>
      </w:pPr>
      <w:r>
        <w:rPr>
          <w:rStyle w:val="normaltextrun"/>
          <w:rFonts w:ascii="Calibri" w:hAnsi="Calibri"/>
          <w:sz w:val="22"/>
          <w:szCs w:val="22"/>
          <w:lang w:val="en-US"/>
        </w:rPr>
        <w:t xml:space="preserve">Hertfordshire provided nine </w:t>
      </w:r>
      <w:r w:rsidRPr="00650471">
        <w:rPr>
          <w:rStyle w:val="normaltextrun"/>
          <w:rFonts w:asciiTheme="minorHAnsi" w:hAnsiTheme="minorHAnsi"/>
          <w:sz w:val="22"/>
          <w:szCs w:val="22"/>
          <w:lang w:val="en-US"/>
        </w:rPr>
        <w:t xml:space="preserve">of these pieces of information, followed by four offices providing eight: Birmingham and </w:t>
      </w:r>
      <w:proofErr w:type="spellStart"/>
      <w:r w:rsidRPr="00650471">
        <w:rPr>
          <w:rStyle w:val="spellingerror"/>
          <w:rFonts w:asciiTheme="minorHAnsi" w:hAnsiTheme="minorHAnsi"/>
          <w:sz w:val="22"/>
          <w:szCs w:val="22"/>
          <w:lang w:val="en-US"/>
        </w:rPr>
        <w:t>Solihull</w:t>
      </w:r>
      <w:proofErr w:type="spellEnd"/>
      <w:r w:rsidRPr="00650471">
        <w:rPr>
          <w:rStyle w:val="normaltextrun"/>
          <w:rFonts w:asciiTheme="minorHAnsi" w:hAnsiTheme="minorHAnsi"/>
          <w:sz w:val="22"/>
          <w:szCs w:val="22"/>
          <w:lang w:val="en-US"/>
        </w:rPr>
        <w:t xml:space="preserve">; </w:t>
      </w:r>
      <w:proofErr w:type="spellStart"/>
      <w:r w:rsidRPr="00650471">
        <w:rPr>
          <w:rStyle w:val="spellingerror"/>
          <w:rFonts w:asciiTheme="minorHAnsi" w:hAnsiTheme="minorHAnsi"/>
          <w:sz w:val="22"/>
          <w:szCs w:val="22"/>
          <w:lang w:val="en-US"/>
        </w:rPr>
        <w:t>Cambridgeshire</w:t>
      </w:r>
      <w:proofErr w:type="spellEnd"/>
      <w:r w:rsidRPr="00650471">
        <w:rPr>
          <w:rStyle w:val="normaltextrun"/>
          <w:rFonts w:asciiTheme="minorHAnsi" w:hAnsiTheme="minorHAnsi"/>
          <w:sz w:val="22"/>
          <w:szCs w:val="22"/>
          <w:lang w:val="en-US"/>
        </w:rPr>
        <w:t xml:space="preserve"> and Peterborough; Cheshire; and Staffordshire South. In total, 39 coroners’ offices, almost half the total, provided six or more of these pieces of information. At the other end of the scale, London North and Yorkshire West Western (Bradford) provided only the name of the deceased. </w:t>
      </w:r>
      <w:r w:rsidRPr="00650471">
        <w:rPr>
          <w:rStyle w:val="eop"/>
          <w:rFonts w:asciiTheme="minorHAnsi" w:hAnsiTheme="minorHAnsi"/>
          <w:sz w:val="22"/>
          <w:szCs w:val="22"/>
        </w:rPr>
        <w:t> </w:t>
      </w:r>
    </w:p>
    <w:p w14:paraId="16148A68" w14:textId="37B03BB8" w:rsidR="004015A6" w:rsidRDefault="00EA5498" w:rsidP="004015A6">
      <w:pPr>
        <w:pStyle w:val="paragraph"/>
        <w:textAlignment w:val="baseline"/>
        <w:rPr>
          <w:rStyle w:val="eop"/>
          <w:rFonts w:ascii="Calibri" w:hAnsi="Calibri"/>
        </w:rPr>
      </w:pPr>
      <w:r w:rsidRPr="00650471">
        <w:rPr>
          <w:rFonts w:asciiTheme="minorHAnsi" w:hAnsiTheme="minorHAnsi"/>
          <w:sz w:val="22"/>
          <w:szCs w:val="22"/>
        </w:rPr>
        <w:t xml:space="preserve">Very few coroners’ offices provided conclusions after the inquest. These were: Lancashire; Essex; Worcestershire; Staffordshire; and Hertfordshire. </w:t>
      </w:r>
      <w:r w:rsidR="005F5C99">
        <w:rPr>
          <w:rFonts w:asciiTheme="minorHAnsi" w:hAnsiTheme="minorHAnsi"/>
          <w:sz w:val="22"/>
          <w:szCs w:val="22"/>
        </w:rPr>
        <w:t xml:space="preserve">They are not obliged to do this by the Chief Coroner’s </w:t>
      </w:r>
      <w:proofErr w:type="spellStart"/>
      <w:proofErr w:type="gramStart"/>
      <w:r w:rsidR="005F5C99">
        <w:rPr>
          <w:rFonts w:asciiTheme="minorHAnsi" w:hAnsiTheme="minorHAnsi"/>
          <w:sz w:val="22"/>
          <w:szCs w:val="22"/>
        </w:rPr>
        <w:t>guidance.</w:t>
      </w:r>
      <w:r w:rsidR="004015A6" w:rsidRPr="00650471">
        <w:rPr>
          <w:rStyle w:val="normaltextrun"/>
          <w:rFonts w:asciiTheme="minorHAnsi" w:hAnsiTheme="minorHAnsi"/>
          <w:sz w:val="22"/>
          <w:szCs w:val="22"/>
        </w:rPr>
        <w:t>There</w:t>
      </w:r>
      <w:proofErr w:type="spellEnd"/>
      <w:proofErr w:type="gramEnd"/>
      <w:r w:rsidR="004015A6" w:rsidRPr="00650471">
        <w:rPr>
          <w:rStyle w:val="normaltextrun"/>
          <w:rFonts w:asciiTheme="minorHAnsi" w:hAnsiTheme="minorHAnsi"/>
          <w:sz w:val="22"/>
          <w:szCs w:val="22"/>
        </w:rPr>
        <w:t xml:space="preserve"> are other ways in which journalists may find out about an inquest, rather than through listings provided by the court. A reporter in Blackpool told us that he had been contacted by the family of the deceased in one case and asked to cover the inquest to ensure failings in the deceased’s care by a hospital was reported. Some reporters may follow a case from first hearing about a death</w:t>
      </w:r>
      <w:r w:rsidR="00F90892" w:rsidRPr="00650471">
        <w:rPr>
          <w:rStyle w:val="normaltextrun"/>
          <w:rFonts w:asciiTheme="minorHAnsi" w:hAnsiTheme="minorHAnsi"/>
          <w:sz w:val="22"/>
          <w:szCs w:val="22"/>
        </w:rPr>
        <w:t>, possibly from police</w:t>
      </w:r>
      <w:r w:rsidR="004015A6">
        <w:rPr>
          <w:rStyle w:val="normaltextrun"/>
          <w:rFonts w:ascii="Calibri" w:hAnsi="Calibri"/>
        </w:rPr>
        <w:t>. </w:t>
      </w:r>
      <w:r w:rsidR="004015A6">
        <w:rPr>
          <w:rStyle w:val="eop"/>
          <w:rFonts w:ascii="Calibri" w:hAnsi="Calibri"/>
        </w:rPr>
        <w:t> </w:t>
      </w:r>
    </w:p>
    <w:p w14:paraId="7B682FDD" w14:textId="73292140" w:rsidR="00650471" w:rsidRPr="00412916" w:rsidRDefault="00650471" w:rsidP="004015A6">
      <w:pPr>
        <w:pStyle w:val="paragraph"/>
        <w:textAlignment w:val="baseline"/>
        <w:rPr>
          <w:b/>
          <w:sz w:val="28"/>
          <w:szCs w:val="28"/>
        </w:rPr>
      </w:pPr>
      <w:r w:rsidRPr="00412916">
        <w:rPr>
          <w:rFonts w:ascii="Calibri" w:eastAsia="Calibri" w:hAnsi="Calibri" w:cs="Calibri"/>
          <w:b/>
          <w:sz w:val="28"/>
          <w:szCs w:val="28"/>
        </w:rPr>
        <w:t>Research question 4: What factors contribute to editors’ decisions to cover or not cover inquests?</w:t>
      </w:r>
    </w:p>
    <w:p w14:paraId="4D55DCBF" w14:textId="77777777" w:rsidR="00D2066F" w:rsidRDefault="00D2066F" w:rsidP="00D2066F">
      <w:r>
        <w:t xml:space="preserve">Several key themes emerged: the lack of newsroom resources and the need for background knowledge when deciding what to cover because of stretched </w:t>
      </w:r>
      <w:proofErr w:type="gramStart"/>
      <w:r>
        <w:t>resources in particular</w:t>
      </w:r>
      <w:proofErr w:type="gramEnd"/>
      <w:r>
        <w:t>.</w:t>
      </w:r>
    </w:p>
    <w:p w14:paraId="7202606D" w14:textId="77777777" w:rsidR="00D2066F" w:rsidRDefault="00D2066F" w:rsidP="00D2066F">
      <w:r>
        <w:t xml:space="preserve">They also spoke of issues with police and coroners, key themes including: the loss of personal relationships due to their own and the police’s stretched resources; increased police wariness and changed agendas of communication teams; difficulties getting information and late information. </w:t>
      </w:r>
    </w:p>
    <w:p w14:paraId="603A3C04" w14:textId="77777777" w:rsidR="00D2066F" w:rsidRDefault="00D2066F" w:rsidP="00D2066F">
      <w:r>
        <w:lastRenderedPageBreak/>
        <w:t xml:space="preserve">Despite these problems they reiterated their continued commitment to public interest reporting. They still felt that inquests were important hearings which should receive attention. There was no implication that the lack of coverage was due to a lack of interest. </w:t>
      </w:r>
    </w:p>
    <w:p w14:paraId="351D6090" w14:textId="77777777" w:rsidR="00D2066F" w:rsidRDefault="00D2066F" w:rsidP="00D2066F"/>
    <w:p w14:paraId="430E387F" w14:textId="77777777" w:rsidR="00D2066F" w:rsidRDefault="00D2066F" w:rsidP="00D2066F">
      <w:pPr>
        <w:rPr>
          <w:b/>
          <w:bCs/>
        </w:rPr>
      </w:pPr>
      <w:r w:rsidRPr="58EAF08C">
        <w:rPr>
          <w:b/>
          <w:bCs/>
        </w:rPr>
        <w:t>The lack of newsroom resources</w:t>
      </w:r>
    </w:p>
    <w:p w14:paraId="139A4538" w14:textId="77777777" w:rsidR="00D2066F" w:rsidRDefault="00D2066F" w:rsidP="00D2066F">
      <w:pPr>
        <w:rPr>
          <w:sz w:val="24"/>
          <w:szCs w:val="24"/>
        </w:rPr>
      </w:pPr>
      <w:r>
        <w:t xml:space="preserve">Unsurprisingly given the well-documented problems of local news </w:t>
      </w:r>
      <w:proofErr w:type="spellStart"/>
      <w:r>
        <w:t>organisations</w:t>
      </w:r>
      <w:proofErr w:type="spellEnd"/>
      <w:r>
        <w:t xml:space="preserve">, this was given by all interviewees as a key factor in the lack of coverage. </w:t>
      </w:r>
    </w:p>
    <w:p w14:paraId="205E2A18" w14:textId="77777777" w:rsidR="00D2066F" w:rsidRDefault="00D2066F" w:rsidP="00D2066F">
      <w:pPr>
        <w:rPr>
          <w:rFonts w:ascii="Calibri" w:eastAsia="Calibri" w:hAnsi="Calibri" w:cs="Calibri"/>
        </w:rPr>
      </w:pPr>
      <w:r w:rsidRPr="58EAF08C">
        <w:rPr>
          <w:sz w:val="24"/>
          <w:szCs w:val="24"/>
        </w:rPr>
        <w:t xml:space="preserve">Editor Andy Martin said: </w:t>
      </w:r>
      <w:r w:rsidRPr="58EAF08C">
        <w:rPr>
          <w:b/>
          <w:bCs/>
          <w:sz w:val="24"/>
          <w:szCs w:val="24"/>
        </w:rPr>
        <w:t>“</w:t>
      </w:r>
      <w:r w:rsidRPr="58EAF08C">
        <w:rPr>
          <w:rFonts w:ascii="Calibri" w:eastAsia="Calibri" w:hAnsi="Calibri" w:cs="Calibri"/>
        </w:rPr>
        <w:t>We have gone from 75 to 19 reporters in the last ten years at the Bournemouth Echo.”</w:t>
      </w:r>
    </w:p>
    <w:p w14:paraId="5781AFC3" w14:textId="77777777" w:rsidR="00D2066F" w:rsidRDefault="00D2066F" w:rsidP="00D2066F">
      <w:pPr>
        <w:rPr>
          <w:rFonts w:ascii="Calibri" w:eastAsia="Calibri" w:hAnsi="Calibri" w:cs="Calibri"/>
        </w:rPr>
      </w:pPr>
      <w:r>
        <w:rPr>
          <w:rFonts w:ascii="Calibri" w:eastAsia="Calibri" w:hAnsi="Calibri" w:cs="Calibri"/>
        </w:rPr>
        <w:t xml:space="preserve">Western Daily Press Editor </w:t>
      </w:r>
      <w:r w:rsidRPr="58EAF08C">
        <w:rPr>
          <w:rFonts w:ascii="Calibri" w:eastAsia="Calibri" w:hAnsi="Calibri" w:cs="Calibri"/>
        </w:rPr>
        <w:t xml:space="preserve">Gavin Thompson said: “With small </w:t>
      </w:r>
      <w:proofErr w:type="gramStart"/>
      <w:r w:rsidRPr="58EAF08C">
        <w:rPr>
          <w:rFonts w:ascii="Calibri" w:eastAsia="Calibri" w:hAnsi="Calibri" w:cs="Calibri"/>
        </w:rPr>
        <w:t>news rooms</w:t>
      </w:r>
      <w:proofErr w:type="gramEnd"/>
      <w:r w:rsidRPr="58EAF08C">
        <w:rPr>
          <w:rFonts w:ascii="Calibri" w:eastAsia="Calibri" w:hAnsi="Calibri" w:cs="Calibri"/>
        </w:rPr>
        <w:t xml:space="preserve"> you are making more difficult decision about resources. Can you send someone out to spend a whole afternoon on one story? You are only going to do it if you are pretty confident you are going to get something </w:t>
      </w:r>
      <w:proofErr w:type="gramStart"/>
      <w:r w:rsidRPr="58EAF08C">
        <w:rPr>
          <w:rFonts w:ascii="Calibri" w:eastAsia="Calibri" w:hAnsi="Calibri" w:cs="Calibri"/>
        </w:rPr>
        <w:t>news worthy</w:t>
      </w:r>
      <w:proofErr w:type="gramEnd"/>
      <w:r w:rsidRPr="58EAF08C">
        <w:rPr>
          <w:rFonts w:ascii="Calibri" w:eastAsia="Calibri" w:hAnsi="Calibri" w:cs="Calibri"/>
        </w:rPr>
        <w:t xml:space="preserve"> about it.”</w:t>
      </w:r>
    </w:p>
    <w:p w14:paraId="2540ABE6" w14:textId="77777777" w:rsidR="00D2066F" w:rsidRDefault="00D2066F" w:rsidP="00D2066F">
      <w:pPr>
        <w:rPr>
          <w:rFonts w:ascii="Calibri" w:eastAsia="Calibri" w:hAnsi="Calibri" w:cs="Calibri"/>
        </w:rPr>
      </w:pPr>
      <w:r w:rsidRPr="58EAF08C">
        <w:rPr>
          <w:rFonts w:ascii="Calibri" w:eastAsia="Calibri" w:hAnsi="Calibri" w:cs="Calibri"/>
        </w:rPr>
        <w:t xml:space="preserve">Geography and merging of newsrooms </w:t>
      </w:r>
      <w:proofErr w:type="gramStart"/>
      <w:r w:rsidRPr="58EAF08C">
        <w:rPr>
          <w:rFonts w:ascii="Calibri" w:eastAsia="Calibri" w:hAnsi="Calibri" w:cs="Calibri"/>
        </w:rPr>
        <w:t>was</w:t>
      </w:r>
      <w:proofErr w:type="gramEnd"/>
      <w:r w:rsidRPr="58EAF08C">
        <w:rPr>
          <w:rFonts w:ascii="Calibri" w:eastAsia="Calibri" w:hAnsi="Calibri" w:cs="Calibri"/>
        </w:rPr>
        <w:t xml:space="preserve"> also an issue. </w:t>
      </w:r>
      <w:r>
        <w:rPr>
          <w:rFonts w:ascii="Calibri" w:eastAsia="Calibri" w:hAnsi="Calibri" w:cs="Calibri"/>
        </w:rPr>
        <w:t xml:space="preserve">Chief reporter </w:t>
      </w:r>
      <w:r w:rsidRPr="58EAF08C">
        <w:rPr>
          <w:rFonts w:ascii="Calibri" w:eastAsia="Calibri" w:hAnsi="Calibri" w:cs="Calibri"/>
        </w:rPr>
        <w:t xml:space="preserve">Alistair Shand described how the Keighley News office had left Keighley, a busy Northern town of 70,000 people, and moved to the Skipton offices of the Craven Herald 12 miles north. However, the inquests were held in Bradford, to the south of Keighley. </w:t>
      </w:r>
    </w:p>
    <w:p w14:paraId="3D0F6B26" w14:textId="77777777" w:rsidR="00D2066F" w:rsidRDefault="00D2066F" w:rsidP="00D2066F">
      <w:pPr>
        <w:rPr>
          <w:rFonts w:ascii="Calibri" w:eastAsia="Calibri" w:hAnsi="Calibri" w:cs="Calibri"/>
        </w:rPr>
      </w:pPr>
      <w:proofErr w:type="spellStart"/>
      <w:r w:rsidRPr="58EAF08C">
        <w:rPr>
          <w:rFonts w:ascii="Calibri" w:eastAsia="Calibri" w:hAnsi="Calibri" w:cs="Calibri"/>
        </w:rPr>
        <w:t>Mr</w:t>
      </w:r>
      <w:proofErr w:type="spellEnd"/>
      <w:r w:rsidRPr="58EAF08C">
        <w:rPr>
          <w:rFonts w:ascii="Calibri" w:eastAsia="Calibri" w:hAnsi="Calibri" w:cs="Calibri"/>
        </w:rPr>
        <w:t xml:space="preserve"> Shand said: “We rely on the Bradford Telegraph and Argus in terms of court coverage. </w:t>
      </w:r>
      <w:proofErr w:type="gramStart"/>
      <w:r w:rsidRPr="58EAF08C">
        <w:rPr>
          <w:rFonts w:ascii="Calibri" w:eastAsia="Calibri" w:hAnsi="Calibri" w:cs="Calibri"/>
        </w:rPr>
        <w:t>Obviously</w:t>
      </w:r>
      <w:proofErr w:type="gramEnd"/>
      <w:r w:rsidRPr="58EAF08C">
        <w:rPr>
          <w:rFonts w:ascii="Calibri" w:eastAsia="Calibri" w:hAnsi="Calibri" w:cs="Calibri"/>
        </w:rPr>
        <w:t xml:space="preserve"> the T&amp;A is in the same boat as everyone else in terms of staff so it’s a bit hit and miss now.”</w:t>
      </w:r>
    </w:p>
    <w:p w14:paraId="138E6D6B" w14:textId="77777777" w:rsidR="00D2066F" w:rsidRDefault="00D2066F" w:rsidP="00D2066F">
      <w:pPr>
        <w:rPr>
          <w:rFonts w:ascii="Calibri" w:eastAsia="Calibri" w:hAnsi="Calibri" w:cs="Calibri"/>
        </w:rPr>
      </w:pPr>
    </w:p>
    <w:p w14:paraId="5A0868D4" w14:textId="77777777" w:rsidR="00D2066F" w:rsidRDefault="00D2066F" w:rsidP="00D2066F">
      <w:pPr>
        <w:rPr>
          <w:b/>
          <w:bCs/>
        </w:rPr>
      </w:pPr>
      <w:r w:rsidRPr="58EAF08C">
        <w:rPr>
          <w:b/>
          <w:bCs/>
        </w:rPr>
        <w:t xml:space="preserve">The need for background knowledge </w:t>
      </w:r>
    </w:p>
    <w:p w14:paraId="0FAA6762" w14:textId="77777777" w:rsidR="00D2066F" w:rsidRDefault="00D2066F" w:rsidP="00D2066F">
      <w:r>
        <w:t xml:space="preserve">Journalists generally said they would only attend an inquest if they have background information about the case that convinces them that it is worth significant due to the lack of resources described above. The coroners’ lists in themselves rarely contain enough information to enable staff to </w:t>
      </w:r>
      <w:proofErr w:type="gramStart"/>
      <w:r>
        <w:t>make a decision</w:t>
      </w:r>
      <w:proofErr w:type="gramEnd"/>
      <w:r>
        <w:t xml:space="preserve">. </w:t>
      </w:r>
    </w:p>
    <w:p w14:paraId="174CD054" w14:textId="77777777" w:rsidR="00D2066F" w:rsidRDefault="00D2066F" w:rsidP="00D2066F">
      <w:r>
        <w:t>Journalists will usually check names against their own websites to find out if they have covered the case before. If not, they are less likely to go. This means that if serious cases are missed at time of death, they are also likely to be missed at time of inquest.</w:t>
      </w:r>
    </w:p>
    <w:p w14:paraId="78E0E30E" w14:textId="77777777" w:rsidR="00D2066F" w:rsidRDefault="00D2066F" w:rsidP="00D2066F">
      <w:r>
        <w:t xml:space="preserve">Several interviewees said they it was not unusual to miss deaths at the time, often due to lack of information from the police. Journalists did not appear to pick up detailed information from inquest openings. </w:t>
      </w:r>
    </w:p>
    <w:p w14:paraId="6673874B" w14:textId="77777777" w:rsidR="00D2066F" w:rsidRDefault="00D2066F" w:rsidP="00D2066F">
      <w:proofErr w:type="spellStart"/>
      <w:r>
        <w:t>Mr</w:t>
      </w:r>
      <w:proofErr w:type="spellEnd"/>
      <w:r>
        <w:t xml:space="preserve"> Thompson said sometimes police did not report unusual deaths to the press for several weeks, as in the case of a University of Bath student, Alex Green, who was found unconscious at a bus stop and later died in hospital. A witness appeal was only released three weeks later. </w:t>
      </w:r>
    </w:p>
    <w:p w14:paraId="791A4825" w14:textId="77777777" w:rsidR="00D2066F" w:rsidRDefault="00D2066F" w:rsidP="00D2066F">
      <w:pPr>
        <w:rPr>
          <w:rFonts w:ascii="Calibri" w:eastAsia="Calibri" w:hAnsi="Calibri" w:cs="Calibri"/>
        </w:rPr>
      </w:pPr>
      <w:r>
        <w:t>He said: “</w:t>
      </w:r>
      <w:r w:rsidRPr="2185C26C">
        <w:rPr>
          <w:rFonts w:ascii="Calibri" w:eastAsia="Calibri" w:hAnsi="Calibri" w:cs="Calibri"/>
        </w:rPr>
        <w:t>They didn't see any need to tell us about it. They are not interested in a perception of a lot of crime in the area so only</w:t>
      </w:r>
      <w:r>
        <w:rPr>
          <w:rFonts w:ascii="Calibri" w:eastAsia="Calibri" w:hAnsi="Calibri" w:cs="Calibri"/>
        </w:rPr>
        <w:t xml:space="preserve"> [tell us]</w:t>
      </w:r>
      <w:r w:rsidRPr="2185C26C">
        <w:rPr>
          <w:rFonts w:ascii="Calibri" w:eastAsia="Calibri" w:hAnsi="Calibri" w:cs="Calibri"/>
        </w:rPr>
        <w:t xml:space="preserve"> when they are trying to catch someone. They don't see it as the</w:t>
      </w:r>
      <w:r>
        <w:rPr>
          <w:rFonts w:ascii="Calibri" w:eastAsia="Calibri" w:hAnsi="Calibri" w:cs="Calibri"/>
        </w:rPr>
        <w:t>ir role to provide information.”</w:t>
      </w:r>
    </w:p>
    <w:p w14:paraId="004EB5F9" w14:textId="77777777" w:rsidR="00D2066F" w:rsidRDefault="00D2066F" w:rsidP="00D2066F">
      <w:pPr>
        <w:rPr>
          <w:rFonts w:ascii="Calibri" w:eastAsia="Calibri" w:hAnsi="Calibri" w:cs="Calibri"/>
        </w:rPr>
      </w:pPr>
      <w:proofErr w:type="spellStart"/>
      <w:r>
        <w:rPr>
          <w:rFonts w:ascii="Calibri" w:eastAsia="Calibri" w:hAnsi="Calibri" w:cs="Calibri"/>
        </w:rPr>
        <w:lastRenderedPageBreak/>
        <w:t>Mr</w:t>
      </w:r>
      <w:proofErr w:type="spellEnd"/>
      <w:r>
        <w:rPr>
          <w:rFonts w:ascii="Calibri" w:eastAsia="Calibri" w:hAnsi="Calibri" w:cs="Calibri"/>
        </w:rPr>
        <w:t xml:space="preserve"> </w:t>
      </w:r>
      <w:proofErr w:type="spellStart"/>
      <w:r>
        <w:rPr>
          <w:rFonts w:ascii="Calibri" w:eastAsia="Calibri" w:hAnsi="Calibri" w:cs="Calibri"/>
        </w:rPr>
        <w:t>Ankers</w:t>
      </w:r>
      <w:proofErr w:type="spellEnd"/>
      <w:r>
        <w:rPr>
          <w:rFonts w:ascii="Calibri" w:eastAsia="Calibri" w:hAnsi="Calibri" w:cs="Calibri"/>
        </w:rPr>
        <w:t xml:space="preserve">, </w:t>
      </w:r>
      <w:proofErr w:type="spellStart"/>
      <w:r>
        <w:rPr>
          <w:rFonts w:ascii="Calibri" w:eastAsia="Calibri" w:hAnsi="Calibri" w:cs="Calibri"/>
        </w:rPr>
        <w:t>Mr</w:t>
      </w:r>
      <w:proofErr w:type="spellEnd"/>
      <w:r>
        <w:rPr>
          <w:rFonts w:ascii="Calibri" w:eastAsia="Calibri" w:hAnsi="Calibri" w:cs="Calibri"/>
        </w:rPr>
        <w:t xml:space="preserve"> Martin and </w:t>
      </w:r>
      <w:proofErr w:type="spellStart"/>
      <w:r>
        <w:rPr>
          <w:rFonts w:ascii="Calibri" w:eastAsia="Calibri" w:hAnsi="Calibri" w:cs="Calibri"/>
        </w:rPr>
        <w:t>Mr</w:t>
      </w:r>
      <w:proofErr w:type="spellEnd"/>
      <w:r>
        <w:rPr>
          <w:rFonts w:ascii="Calibri" w:eastAsia="Calibri" w:hAnsi="Calibri" w:cs="Calibri"/>
        </w:rPr>
        <w:t xml:space="preserve"> Shand agreed that press releases and e-fits for witness appeals could be a month late – they were only used as a last resort. </w:t>
      </w:r>
    </w:p>
    <w:p w14:paraId="66A7AEC1" w14:textId="77777777" w:rsidR="00D2066F" w:rsidRPr="0007454D" w:rsidRDefault="00D2066F" w:rsidP="00D2066F">
      <w:pPr>
        <w:rPr>
          <w:rFonts w:ascii="Calibri" w:eastAsia="Calibri" w:hAnsi="Calibri" w:cs="Calibri"/>
          <w:lang w:val="en-GB"/>
        </w:rPr>
      </w:pPr>
      <w:proofErr w:type="spellStart"/>
      <w:r>
        <w:rPr>
          <w:rFonts w:ascii="Calibri" w:eastAsia="Calibri" w:hAnsi="Calibri" w:cs="Calibri"/>
        </w:rPr>
        <w:t>Mr</w:t>
      </w:r>
      <w:proofErr w:type="spellEnd"/>
      <w:r>
        <w:rPr>
          <w:rFonts w:ascii="Calibri" w:eastAsia="Calibri" w:hAnsi="Calibri" w:cs="Calibri"/>
        </w:rPr>
        <w:t xml:space="preserve"> Shand said: “They come to us w</w:t>
      </w:r>
      <w:r w:rsidRPr="2185C26C">
        <w:rPr>
          <w:rFonts w:ascii="Calibri" w:eastAsia="Calibri" w:hAnsi="Calibri" w:cs="Calibri"/>
        </w:rPr>
        <w:t>hen they get to a total dead end with an inquiry.</w:t>
      </w:r>
      <w:r>
        <w:rPr>
          <w:rFonts w:ascii="Calibri" w:eastAsia="Calibri" w:hAnsi="Calibri" w:cs="Calibri"/>
        </w:rPr>
        <w:t xml:space="preserve"> </w:t>
      </w:r>
      <w:r w:rsidRPr="2185C26C">
        <w:rPr>
          <w:rFonts w:ascii="Calibri" w:eastAsia="Calibri" w:hAnsi="Calibri" w:cs="Calibri"/>
        </w:rPr>
        <w:t xml:space="preserve">Unless you know about something and go to them it’s very </w:t>
      </w:r>
      <w:proofErr w:type="gramStart"/>
      <w:r w:rsidRPr="2185C26C">
        <w:rPr>
          <w:rFonts w:ascii="Calibri" w:eastAsia="Calibri" w:hAnsi="Calibri" w:cs="Calibri"/>
        </w:rPr>
        <w:t>rare</w:t>
      </w:r>
      <w:proofErr w:type="gramEnd"/>
      <w:r w:rsidRPr="2185C26C">
        <w:rPr>
          <w:rFonts w:ascii="Calibri" w:eastAsia="Calibri" w:hAnsi="Calibri" w:cs="Calibri"/>
        </w:rPr>
        <w:t xml:space="preserve"> they come to you.</w:t>
      </w:r>
      <w:r>
        <w:rPr>
          <w:rFonts w:ascii="Calibri" w:eastAsia="Calibri" w:hAnsi="Calibri" w:cs="Calibri"/>
        </w:rPr>
        <w:t>”</w:t>
      </w:r>
    </w:p>
    <w:p w14:paraId="49E7FCC7" w14:textId="77777777" w:rsidR="00D2066F" w:rsidRPr="0007454D" w:rsidRDefault="00D2066F" w:rsidP="00D2066F">
      <w:r>
        <w:rPr>
          <w:rFonts w:ascii="Calibri" w:eastAsia="Calibri" w:hAnsi="Calibri" w:cs="Calibri"/>
        </w:rPr>
        <w:t>Jenny Simpson, Lancashire Post News editor, said it was a mixed picture in her area, with problems more due to stretched police resources than unwillingness</w:t>
      </w:r>
      <w:r w:rsidRPr="0007454D">
        <w:rPr>
          <w:rFonts w:ascii="Calibri" w:eastAsia="Calibri" w:hAnsi="Calibri" w:cs="Calibri"/>
        </w:rPr>
        <w:t>. She said: “</w:t>
      </w:r>
      <w:r w:rsidRPr="0007454D">
        <w:t xml:space="preserve">We depend on information from the public so they might tell us there is a lot of police activity in an area and we will contact the police to find out what is going on in a situation that they wouldn’t have put out a press release. </w:t>
      </w:r>
    </w:p>
    <w:p w14:paraId="63D93E46" w14:textId="77777777" w:rsidR="00D2066F" w:rsidRPr="0007454D" w:rsidRDefault="00D2066F" w:rsidP="00D2066F">
      <w:r w:rsidRPr="0007454D">
        <w:t xml:space="preserve">“I don’t think they set out to withhold information, but sometimes they aren’t terribly fast at coming back to us. They have never told us we can’t have the </w:t>
      </w:r>
      <w:proofErr w:type="gramStart"/>
      <w:r w:rsidRPr="0007454D">
        <w:t>information,</w:t>
      </w:r>
      <w:proofErr w:type="gramEnd"/>
      <w:r w:rsidRPr="0007454D">
        <w:t xml:space="preserve"> we just have to be persistent sometimes, but it is an issue of resources rather than police policy.”</w:t>
      </w:r>
    </w:p>
    <w:p w14:paraId="2036F76C" w14:textId="77777777" w:rsidR="00D2066F" w:rsidRPr="0007454D" w:rsidRDefault="00D2066F" w:rsidP="00D2066F">
      <w:pPr>
        <w:rPr>
          <w:rFonts w:ascii="Calibri" w:eastAsia="Calibri" w:hAnsi="Calibri" w:cs="Calibri"/>
        </w:rPr>
      </w:pPr>
    </w:p>
    <w:p w14:paraId="77BEA49A" w14:textId="77777777" w:rsidR="00D2066F" w:rsidRDefault="00D2066F" w:rsidP="00D2066F">
      <w:pPr>
        <w:rPr>
          <w:b/>
          <w:bCs/>
        </w:rPr>
      </w:pPr>
      <w:r w:rsidRPr="58EAF08C">
        <w:rPr>
          <w:b/>
          <w:bCs/>
        </w:rPr>
        <w:t xml:space="preserve">Loss of personal relationships </w:t>
      </w:r>
    </w:p>
    <w:p w14:paraId="67BD94E4" w14:textId="77777777" w:rsidR="00D2066F" w:rsidRDefault="00D2066F" w:rsidP="00D2066F">
      <w:pPr>
        <w:rPr>
          <w:rFonts w:ascii="Calibri" w:eastAsia="Calibri" w:hAnsi="Calibri" w:cs="Calibri"/>
        </w:rPr>
      </w:pPr>
      <w:r w:rsidRPr="58EAF08C">
        <w:rPr>
          <w:rFonts w:ascii="Calibri" w:eastAsia="Calibri" w:hAnsi="Calibri" w:cs="Calibri"/>
        </w:rPr>
        <w:t xml:space="preserve">The loss of personal relationships between news reporters, police and coroners’ offices was referred to by all reporters. </w:t>
      </w:r>
    </w:p>
    <w:p w14:paraId="6F05CCDC" w14:textId="77777777" w:rsidR="00D2066F" w:rsidRPr="0007454D" w:rsidRDefault="00D2066F" w:rsidP="00D2066F">
      <w:proofErr w:type="spellStart"/>
      <w:r>
        <w:rPr>
          <w:rFonts w:ascii="Calibri" w:eastAsia="Calibri" w:hAnsi="Calibri" w:cs="Calibri"/>
        </w:rPr>
        <w:t>Ms</w:t>
      </w:r>
      <w:proofErr w:type="spellEnd"/>
      <w:r w:rsidRPr="58EAF08C">
        <w:rPr>
          <w:rFonts w:ascii="Calibri" w:eastAsia="Calibri" w:hAnsi="Calibri" w:cs="Calibri"/>
        </w:rPr>
        <w:t xml:space="preserve"> Simpson said there had been a dedicated inquest reporter before she arrived (more than 12 years ago). It wasn’t her sole job, but she had gone through the list and attended all significant cases. This was no longer </w:t>
      </w:r>
      <w:r w:rsidRPr="0007454D">
        <w:rPr>
          <w:rFonts w:ascii="Calibri" w:eastAsia="Calibri" w:hAnsi="Calibri" w:cs="Calibri"/>
        </w:rPr>
        <w:t>possible: “</w:t>
      </w:r>
      <w:r w:rsidRPr="0007454D">
        <w:t>We wouldn’t send someone speculatively and so we don’t have someone popping in regularly and having a chat.”</w:t>
      </w:r>
    </w:p>
    <w:p w14:paraId="4C91128D" w14:textId="77777777" w:rsidR="00D2066F" w:rsidRDefault="00D2066F" w:rsidP="00D2066F">
      <w:pPr>
        <w:rPr>
          <w:rFonts w:ascii="Calibri" w:eastAsia="Calibri" w:hAnsi="Calibri" w:cs="Calibri"/>
        </w:rPr>
      </w:pPr>
      <w:proofErr w:type="spellStart"/>
      <w:r>
        <w:t>Mr</w:t>
      </w:r>
      <w:proofErr w:type="spellEnd"/>
      <w:r w:rsidRPr="0007454D">
        <w:t xml:space="preserve"> Shand, whose office had moved to the North of Keighley</w:t>
      </w:r>
      <w:r>
        <w:t xml:space="preserve"> to Skipton, was further hamstrung when the police office also closed, moving South to Bradford, a </w:t>
      </w:r>
      <w:proofErr w:type="gramStart"/>
      <w:r>
        <w:t>50 minute</w:t>
      </w:r>
      <w:proofErr w:type="gramEnd"/>
      <w:r>
        <w:t xml:space="preserve"> drive away. He said: “</w:t>
      </w:r>
      <w:r w:rsidRPr="58EAF08C">
        <w:rPr>
          <w:rFonts w:ascii="Calibri" w:eastAsia="Calibri" w:hAnsi="Calibri" w:cs="Calibri"/>
        </w:rPr>
        <w:t xml:space="preserve">I used to call round to police stations in the mornings and have a chat with them, they would tell you what had happened overnight. I would speak to Detective Inspectors. Some might be off the </w:t>
      </w:r>
      <w:proofErr w:type="gramStart"/>
      <w:r w:rsidRPr="58EAF08C">
        <w:rPr>
          <w:rFonts w:ascii="Calibri" w:eastAsia="Calibri" w:hAnsi="Calibri" w:cs="Calibri"/>
        </w:rPr>
        <w:t>record</w:t>
      </w:r>
      <w:proofErr w:type="gramEnd"/>
      <w:r w:rsidRPr="58EAF08C">
        <w:rPr>
          <w:rFonts w:ascii="Calibri" w:eastAsia="Calibri" w:hAnsi="Calibri" w:cs="Calibri"/>
        </w:rPr>
        <w:t xml:space="preserve"> but he would tell you everything. It was great because you got the full story even if you couldn’t report it at the time.”  </w:t>
      </w:r>
    </w:p>
    <w:p w14:paraId="74818429" w14:textId="77777777" w:rsidR="00D2066F" w:rsidRPr="00AC2CBF" w:rsidRDefault="00D2066F" w:rsidP="00D2066F">
      <w:proofErr w:type="spellStart"/>
      <w:r>
        <w:t>Mr</w:t>
      </w:r>
      <w:proofErr w:type="spellEnd"/>
      <w:r>
        <w:t xml:space="preserve"> </w:t>
      </w:r>
      <w:proofErr w:type="spellStart"/>
      <w:r>
        <w:t>Ankers</w:t>
      </w:r>
      <w:proofErr w:type="spellEnd"/>
      <w:r>
        <w:t>, who had recently become editor, said building up personal relationships with officials was one of his priorities. His team ring the police press office every morning: “</w:t>
      </w:r>
      <w:r w:rsidRPr="2185C26C">
        <w:rPr>
          <w:rFonts w:ascii="Calibri" w:eastAsia="Calibri" w:hAnsi="Calibri" w:cs="Calibri"/>
        </w:rPr>
        <w:t xml:space="preserve">We used to call CID and that relationship has sort of dwindled. Sometimes it can be down to the fact that they are unhappy with </w:t>
      </w:r>
      <w:r>
        <w:rPr>
          <w:rFonts w:ascii="Calibri" w:eastAsia="Calibri" w:hAnsi="Calibri" w:cs="Calibri"/>
        </w:rPr>
        <w:t>what</w:t>
      </w:r>
      <w:r w:rsidRPr="2185C26C">
        <w:rPr>
          <w:rFonts w:ascii="Calibri" w:eastAsia="Calibri" w:hAnsi="Calibri" w:cs="Calibri"/>
        </w:rPr>
        <w:t xml:space="preserve"> we have reported but it can also be due to them being extremely busy. </w:t>
      </w:r>
    </w:p>
    <w:p w14:paraId="27B80A0A" w14:textId="77777777" w:rsidR="00D2066F" w:rsidRDefault="00D2066F" w:rsidP="00D2066F">
      <w:pPr>
        <w:rPr>
          <w:rFonts w:ascii="Calibri" w:eastAsia="Calibri" w:hAnsi="Calibri" w:cs="Calibri"/>
        </w:rPr>
      </w:pPr>
      <w:r>
        <w:rPr>
          <w:rFonts w:ascii="Calibri" w:eastAsia="Calibri" w:hAnsi="Calibri" w:cs="Calibri"/>
        </w:rPr>
        <w:t>“</w:t>
      </w:r>
      <w:r w:rsidRPr="2185C26C">
        <w:rPr>
          <w:rFonts w:ascii="Calibri" w:eastAsia="Calibri" w:hAnsi="Calibri" w:cs="Calibri"/>
        </w:rPr>
        <w:t xml:space="preserve">You ring CID and you might get an officer you spoke to </w:t>
      </w:r>
      <w:proofErr w:type="gramStart"/>
      <w:r w:rsidRPr="2185C26C">
        <w:rPr>
          <w:rFonts w:ascii="Calibri" w:eastAsia="Calibri" w:hAnsi="Calibri" w:cs="Calibri"/>
        </w:rPr>
        <w:t>previously</w:t>
      </w:r>
      <w:proofErr w:type="gramEnd"/>
      <w:r w:rsidRPr="2185C26C">
        <w:rPr>
          <w:rFonts w:ascii="Calibri" w:eastAsia="Calibri" w:hAnsi="Calibri" w:cs="Calibri"/>
        </w:rPr>
        <w:t xml:space="preserve"> but you can also ring and get someone you have not got a relationship with and get nothing at all. </w:t>
      </w:r>
    </w:p>
    <w:p w14:paraId="5A65DFE6" w14:textId="77777777" w:rsidR="00D2066F" w:rsidRDefault="00D2066F" w:rsidP="00D2066F">
      <w:pPr>
        <w:rPr>
          <w:rFonts w:ascii="Calibri" w:eastAsia="Calibri" w:hAnsi="Calibri" w:cs="Calibri"/>
        </w:rPr>
      </w:pPr>
      <w:r>
        <w:rPr>
          <w:rFonts w:ascii="Calibri" w:eastAsia="Calibri" w:hAnsi="Calibri" w:cs="Calibri"/>
        </w:rPr>
        <w:t>“You</w:t>
      </w:r>
      <w:r w:rsidRPr="2185C26C">
        <w:rPr>
          <w:rFonts w:ascii="Calibri" w:eastAsia="Calibri" w:hAnsi="Calibri" w:cs="Calibri"/>
        </w:rPr>
        <w:t xml:space="preserve"> would think the local paper and website </w:t>
      </w:r>
      <w:r>
        <w:rPr>
          <w:rFonts w:ascii="Calibri" w:eastAsia="Calibri" w:hAnsi="Calibri" w:cs="Calibri"/>
        </w:rPr>
        <w:t>would</w:t>
      </w:r>
      <w:r w:rsidRPr="2185C26C">
        <w:rPr>
          <w:rFonts w:ascii="Calibri" w:eastAsia="Calibri" w:hAnsi="Calibri" w:cs="Calibri"/>
        </w:rPr>
        <w:t xml:space="preserve"> still have working </w:t>
      </w:r>
      <w:proofErr w:type="gramStart"/>
      <w:r w:rsidRPr="2185C26C">
        <w:rPr>
          <w:rFonts w:ascii="Calibri" w:eastAsia="Calibri" w:hAnsi="Calibri" w:cs="Calibri"/>
        </w:rPr>
        <w:t>relationship</w:t>
      </w:r>
      <w:r>
        <w:rPr>
          <w:rFonts w:ascii="Calibri" w:eastAsia="Calibri" w:hAnsi="Calibri" w:cs="Calibri"/>
        </w:rPr>
        <w:t>s</w:t>
      </w:r>
      <w:proofErr w:type="gramEnd"/>
      <w:r w:rsidRPr="2185C26C">
        <w:rPr>
          <w:rFonts w:ascii="Calibri" w:eastAsia="Calibri" w:hAnsi="Calibri" w:cs="Calibri"/>
        </w:rPr>
        <w:t xml:space="preserve"> but it depends to be at my level with the chiefs superintendents rather t</w:t>
      </w:r>
      <w:r>
        <w:rPr>
          <w:rFonts w:ascii="Calibri" w:eastAsia="Calibri" w:hAnsi="Calibri" w:cs="Calibri"/>
        </w:rPr>
        <w:t>han a reporter level with the Detective Inspector</w:t>
      </w:r>
      <w:r w:rsidRPr="2185C26C">
        <w:rPr>
          <w:rFonts w:ascii="Calibri" w:eastAsia="Calibri" w:hAnsi="Calibri" w:cs="Calibri"/>
        </w:rPr>
        <w:t>s.</w:t>
      </w:r>
    </w:p>
    <w:p w14:paraId="114B5239" w14:textId="77777777" w:rsidR="00D2066F" w:rsidRDefault="00D2066F" w:rsidP="00D2066F">
      <w:pPr>
        <w:rPr>
          <w:rFonts w:ascii="Calibri" w:eastAsia="Calibri" w:hAnsi="Calibri" w:cs="Calibri"/>
        </w:rPr>
      </w:pPr>
      <w:r>
        <w:rPr>
          <w:rFonts w:ascii="Calibri" w:eastAsia="Calibri" w:hAnsi="Calibri" w:cs="Calibri"/>
        </w:rPr>
        <w:t>“That’s</w:t>
      </w:r>
      <w:r w:rsidRPr="2185C26C">
        <w:rPr>
          <w:rFonts w:ascii="Calibri" w:eastAsia="Calibri" w:hAnsi="Calibri" w:cs="Calibri"/>
        </w:rPr>
        <w:t xml:space="preserve"> partially our fault because we have got smaller resource</w:t>
      </w:r>
      <w:r>
        <w:rPr>
          <w:rFonts w:ascii="Calibri" w:eastAsia="Calibri" w:hAnsi="Calibri" w:cs="Calibri"/>
        </w:rPr>
        <w:t>s</w:t>
      </w:r>
      <w:r w:rsidRPr="2185C26C">
        <w:rPr>
          <w:rFonts w:ascii="Calibri" w:eastAsia="Calibri" w:hAnsi="Calibri" w:cs="Calibri"/>
        </w:rPr>
        <w:t>. It’s not the same person making the calls every day. That’s how you build relationships with them.</w:t>
      </w:r>
      <w:r>
        <w:rPr>
          <w:rFonts w:ascii="Calibri" w:eastAsia="Calibri" w:hAnsi="Calibri" w:cs="Calibri"/>
        </w:rPr>
        <w:t>”</w:t>
      </w:r>
    </w:p>
    <w:p w14:paraId="79A96258" w14:textId="77777777" w:rsidR="00D2066F" w:rsidRDefault="00D2066F" w:rsidP="00D2066F"/>
    <w:p w14:paraId="722EB3B1" w14:textId="77777777" w:rsidR="00D2066F" w:rsidRDefault="00D2066F" w:rsidP="00D2066F">
      <w:pPr>
        <w:rPr>
          <w:b/>
          <w:bCs/>
        </w:rPr>
      </w:pPr>
      <w:r w:rsidRPr="58EAF08C">
        <w:rPr>
          <w:b/>
          <w:bCs/>
        </w:rPr>
        <w:t>Increased police wariness and changed agendas of communication teams</w:t>
      </w:r>
    </w:p>
    <w:p w14:paraId="04B07288" w14:textId="77777777" w:rsidR="00D2066F" w:rsidRDefault="00D2066F" w:rsidP="00D2066F">
      <w:pPr>
        <w:rPr>
          <w:rFonts w:ascii="Calibri" w:eastAsia="Calibri" w:hAnsi="Calibri" w:cs="Calibri"/>
        </w:rPr>
      </w:pPr>
      <w:r>
        <w:rPr>
          <w:rFonts w:ascii="Calibri" w:eastAsia="Calibri" w:hAnsi="Calibri" w:cs="Calibri"/>
        </w:rPr>
        <w:lastRenderedPageBreak/>
        <w:t xml:space="preserve">Lack of resources was not the only issue. Several journalists mentioned a more insidious culture change to a suspicion of the local press leading to automatic refusals. </w:t>
      </w:r>
    </w:p>
    <w:p w14:paraId="00268E2C" w14:textId="7EEFD5E9" w:rsidR="00D2066F" w:rsidRDefault="00D2066F" w:rsidP="00D2066F">
      <w:pPr>
        <w:rPr>
          <w:rFonts w:ascii="Calibri" w:eastAsia="Calibri" w:hAnsi="Calibri" w:cs="Calibri"/>
        </w:rPr>
      </w:pPr>
      <w:proofErr w:type="spellStart"/>
      <w:r>
        <w:rPr>
          <w:rFonts w:ascii="Calibri" w:eastAsia="Calibri" w:hAnsi="Calibri" w:cs="Calibri"/>
        </w:rPr>
        <w:t>Mr</w:t>
      </w:r>
      <w:proofErr w:type="spellEnd"/>
      <w:r>
        <w:rPr>
          <w:rFonts w:ascii="Calibri" w:eastAsia="Calibri" w:hAnsi="Calibri" w:cs="Calibri"/>
        </w:rPr>
        <w:t xml:space="preserve"> Martin described this as part of a pattern of a more defensive public sector. He said: “</w:t>
      </w:r>
      <w:r w:rsidRPr="58EAF08C">
        <w:rPr>
          <w:rFonts w:ascii="Calibri" w:eastAsia="Calibri" w:hAnsi="Calibri" w:cs="Calibri"/>
        </w:rPr>
        <w:t>I go back to when you could have direct contact with police detectives. Now it's all done through teams of communication officers</w:t>
      </w:r>
      <w:r>
        <w:rPr>
          <w:rFonts w:ascii="Calibri" w:eastAsia="Calibri" w:hAnsi="Calibri" w:cs="Calibri"/>
        </w:rPr>
        <w:t xml:space="preserve"> – in</w:t>
      </w:r>
      <w:r w:rsidRPr="58EAF08C">
        <w:rPr>
          <w:rFonts w:ascii="Calibri" w:eastAsia="Calibri" w:hAnsi="Calibri" w:cs="Calibri"/>
        </w:rPr>
        <w:t xml:space="preserve"> inverted commas</w:t>
      </w:r>
      <w:r>
        <w:rPr>
          <w:rFonts w:ascii="Calibri" w:eastAsia="Calibri" w:hAnsi="Calibri" w:cs="Calibri"/>
        </w:rPr>
        <w:t xml:space="preserve"> – who </w:t>
      </w:r>
      <w:r w:rsidRPr="58EAF08C">
        <w:rPr>
          <w:rFonts w:ascii="Calibri" w:eastAsia="Calibri" w:hAnsi="Calibri" w:cs="Calibri"/>
        </w:rPr>
        <w:t>put up</w:t>
      </w:r>
      <w:r>
        <w:rPr>
          <w:rFonts w:ascii="Calibri" w:eastAsia="Calibri" w:hAnsi="Calibri" w:cs="Calibri"/>
        </w:rPr>
        <w:t xml:space="preserve"> barriers.</w:t>
      </w:r>
    </w:p>
    <w:p w14:paraId="6228DB64" w14:textId="44C7FA7F" w:rsidR="00D2066F" w:rsidRDefault="00D2066F" w:rsidP="00D2066F">
      <w:pPr>
        <w:rPr>
          <w:rFonts w:ascii="Calibri" w:eastAsia="Calibri" w:hAnsi="Calibri" w:cs="Calibri"/>
        </w:rPr>
      </w:pPr>
      <w:r>
        <w:rPr>
          <w:rFonts w:ascii="Calibri" w:eastAsia="Calibri" w:hAnsi="Calibri" w:cs="Calibri"/>
        </w:rPr>
        <w:t>“T</w:t>
      </w:r>
      <w:r w:rsidRPr="58EAF08C">
        <w:rPr>
          <w:rFonts w:ascii="Calibri" w:eastAsia="Calibri" w:hAnsi="Calibri" w:cs="Calibri"/>
        </w:rPr>
        <w:t>he new breed come i</w:t>
      </w:r>
      <w:r>
        <w:rPr>
          <w:rFonts w:ascii="Calibri" w:eastAsia="Calibri" w:hAnsi="Calibri" w:cs="Calibri"/>
        </w:rPr>
        <w:t xml:space="preserve">n with a different </w:t>
      </w:r>
      <w:proofErr w:type="spellStart"/>
      <w:r>
        <w:rPr>
          <w:rFonts w:ascii="Calibri" w:eastAsia="Calibri" w:hAnsi="Calibri" w:cs="Calibri"/>
        </w:rPr>
        <w:t xml:space="preserve">mind </w:t>
      </w:r>
      <w:r w:rsidR="00095536">
        <w:rPr>
          <w:rFonts w:ascii="Calibri" w:eastAsia="Calibri" w:hAnsi="Calibri" w:cs="Calibri"/>
        </w:rPr>
        <w:t>s</w:t>
      </w:r>
      <w:r w:rsidRPr="58EAF08C">
        <w:rPr>
          <w:rFonts w:ascii="Calibri" w:eastAsia="Calibri" w:hAnsi="Calibri" w:cs="Calibri"/>
        </w:rPr>
        <w:t>et</w:t>
      </w:r>
      <w:proofErr w:type="spellEnd"/>
      <w:r w:rsidRPr="58EAF08C">
        <w:rPr>
          <w:rFonts w:ascii="Calibri" w:eastAsia="Calibri" w:hAnsi="Calibri" w:cs="Calibri"/>
        </w:rPr>
        <w:t xml:space="preserve"> about </w:t>
      </w:r>
      <w:r>
        <w:rPr>
          <w:rFonts w:ascii="Calibri" w:eastAsia="Calibri" w:hAnsi="Calibri" w:cs="Calibri"/>
        </w:rPr>
        <w:t>‘</w:t>
      </w:r>
      <w:r w:rsidRPr="58EAF08C">
        <w:rPr>
          <w:rFonts w:ascii="Calibri" w:eastAsia="Calibri" w:hAnsi="Calibri" w:cs="Calibri"/>
        </w:rPr>
        <w:t>you should not talk to the press except on your own terms</w:t>
      </w:r>
      <w:r>
        <w:rPr>
          <w:rFonts w:ascii="Calibri" w:eastAsia="Calibri" w:hAnsi="Calibri" w:cs="Calibri"/>
        </w:rPr>
        <w:t xml:space="preserve">’. </w:t>
      </w:r>
      <w:r w:rsidRPr="2185C26C">
        <w:rPr>
          <w:rFonts w:ascii="Calibri" w:eastAsia="Calibri" w:hAnsi="Calibri" w:cs="Calibri"/>
        </w:rPr>
        <w:t xml:space="preserve">Police and local authorities want to set their own news agenda. They have news teams who pump out their own news releases and propaganda. </w:t>
      </w:r>
      <w:proofErr w:type="gramStart"/>
      <w:r w:rsidRPr="2185C26C">
        <w:rPr>
          <w:rFonts w:ascii="Calibri" w:eastAsia="Calibri" w:hAnsi="Calibri" w:cs="Calibri"/>
        </w:rPr>
        <w:t>Obviously</w:t>
      </w:r>
      <w:proofErr w:type="gramEnd"/>
      <w:r w:rsidRPr="2185C26C">
        <w:rPr>
          <w:rFonts w:ascii="Calibri" w:eastAsia="Calibri" w:hAnsi="Calibri" w:cs="Calibri"/>
        </w:rPr>
        <w:t xml:space="preserve"> the coroners don't do that but it</w:t>
      </w:r>
      <w:r>
        <w:rPr>
          <w:rFonts w:ascii="Calibri" w:eastAsia="Calibri" w:hAnsi="Calibri" w:cs="Calibri"/>
        </w:rPr>
        <w:t>’</w:t>
      </w:r>
      <w:r w:rsidRPr="2185C26C">
        <w:rPr>
          <w:rFonts w:ascii="Calibri" w:eastAsia="Calibri" w:hAnsi="Calibri" w:cs="Calibri"/>
        </w:rPr>
        <w:t>s part of a pattern that it's more difficult to get information out of them</w:t>
      </w:r>
      <w:r>
        <w:rPr>
          <w:rFonts w:ascii="Calibri" w:eastAsia="Calibri" w:hAnsi="Calibri" w:cs="Calibri"/>
        </w:rPr>
        <w:t>…</w:t>
      </w:r>
    </w:p>
    <w:p w14:paraId="54756804" w14:textId="77777777" w:rsidR="00D2066F" w:rsidRDefault="00D2066F" w:rsidP="00D2066F">
      <w:pPr>
        <w:rPr>
          <w:rFonts w:ascii="Calibri" w:eastAsia="Calibri" w:hAnsi="Calibri" w:cs="Calibri"/>
        </w:rPr>
      </w:pPr>
      <w:r>
        <w:rPr>
          <w:rFonts w:ascii="Calibri" w:eastAsia="Calibri" w:hAnsi="Calibri" w:cs="Calibri"/>
        </w:rPr>
        <w:t>“</w:t>
      </w:r>
      <w:r w:rsidRPr="2185C26C">
        <w:rPr>
          <w:rFonts w:ascii="Calibri" w:eastAsia="Calibri" w:hAnsi="Calibri" w:cs="Calibri"/>
        </w:rPr>
        <w:t>At weekends it's virtually impossible to get information out of the police.</w:t>
      </w:r>
      <w:r>
        <w:rPr>
          <w:rFonts w:ascii="Calibri" w:eastAsia="Calibri" w:hAnsi="Calibri" w:cs="Calibri"/>
        </w:rPr>
        <w:t xml:space="preserve"> </w:t>
      </w:r>
      <w:r w:rsidRPr="2185C26C">
        <w:rPr>
          <w:rFonts w:ascii="Calibri" w:eastAsia="Calibri" w:hAnsi="Calibri" w:cs="Calibri"/>
        </w:rPr>
        <w:t xml:space="preserve">The control room is supposed to help us </w:t>
      </w:r>
      <w:proofErr w:type="gramStart"/>
      <w:r w:rsidRPr="2185C26C">
        <w:rPr>
          <w:rFonts w:ascii="Calibri" w:eastAsia="Calibri" w:hAnsi="Calibri" w:cs="Calibri"/>
        </w:rPr>
        <w:t>out</w:t>
      </w:r>
      <w:proofErr w:type="gramEnd"/>
      <w:r w:rsidRPr="2185C26C">
        <w:rPr>
          <w:rFonts w:ascii="Calibri" w:eastAsia="Calibri" w:hAnsi="Calibri" w:cs="Calibri"/>
        </w:rPr>
        <w:t xml:space="preserve"> but they just say they are not allowed to or they say you have to get a press officer later. It's like getting blood out of a stone.</w:t>
      </w:r>
    </w:p>
    <w:p w14:paraId="37243DC4" w14:textId="77777777" w:rsidR="00D2066F" w:rsidRDefault="00D2066F" w:rsidP="00D2066F">
      <w:r>
        <w:rPr>
          <w:rFonts w:ascii="Calibri" w:eastAsia="Calibri" w:hAnsi="Calibri" w:cs="Calibri"/>
        </w:rPr>
        <w:t>“</w:t>
      </w:r>
      <w:r w:rsidRPr="2185C26C">
        <w:rPr>
          <w:rFonts w:ascii="Calibri" w:eastAsia="Calibri" w:hAnsi="Calibri" w:cs="Calibri"/>
        </w:rPr>
        <w:t xml:space="preserve">It </w:t>
      </w:r>
      <w:proofErr w:type="gramStart"/>
      <w:r w:rsidRPr="2185C26C">
        <w:rPr>
          <w:rFonts w:ascii="Calibri" w:eastAsia="Calibri" w:hAnsi="Calibri" w:cs="Calibri"/>
        </w:rPr>
        <w:t>feel</w:t>
      </w:r>
      <w:proofErr w:type="gramEnd"/>
      <w:r w:rsidRPr="2185C26C">
        <w:rPr>
          <w:rFonts w:ascii="Calibri" w:eastAsia="Calibri" w:hAnsi="Calibri" w:cs="Calibri"/>
        </w:rPr>
        <w:t xml:space="preserve"> very strongly about this wall that's being put up around the public sector.</w:t>
      </w:r>
      <w:r>
        <w:rPr>
          <w:rFonts w:ascii="Calibri" w:eastAsia="Calibri" w:hAnsi="Calibri" w:cs="Calibri"/>
        </w:rPr>
        <w:t>”</w:t>
      </w:r>
    </w:p>
    <w:p w14:paraId="046259A7" w14:textId="77777777" w:rsidR="00D2066F" w:rsidRDefault="00D2066F" w:rsidP="00D2066F">
      <w:pPr>
        <w:rPr>
          <w:rFonts w:ascii="Calibri" w:eastAsia="Calibri" w:hAnsi="Calibri" w:cs="Calibri"/>
        </w:rPr>
      </w:pPr>
      <w:proofErr w:type="spellStart"/>
      <w:r>
        <w:t>Mr</w:t>
      </w:r>
      <w:proofErr w:type="spellEnd"/>
      <w:r>
        <w:t xml:space="preserve"> Thompson agreed: “</w:t>
      </w:r>
      <w:r w:rsidRPr="2185C26C">
        <w:rPr>
          <w:rFonts w:ascii="Calibri" w:eastAsia="Calibri" w:hAnsi="Calibri" w:cs="Calibri"/>
        </w:rPr>
        <w:t xml:space="preserve">The police are very wary of the contact they have with the media. There's press office </w:t>
      </w:r>
      <w:proofErr w:type="gramStart"/>
      <w:r w:rsidRPr="2185C26C">
        <w:rPr>
          <w:rFonts w:ascii="Calibri" w:eastAsia="Calibri" w:hAnsi="Calibri" w:cs="Calibri"/>
        </w:rPr>
        <w:t>are</w:t>
      </w:r>
      <w:proofErr w:type="gramEnd"/>
      <w:r w:rsidRPr="2185C26C">
        <w:rPr>
          <w:rFonts w:ascii="Calibri" w:eastAsia="Calibri" w:hAnsi="Calibri" w:cs="Calibri"/>
        </w:rPr>
        <w:t xml:space="preserve"> quite controlling of direct relationship you might have had.</w:t>
      </w:r>
      <w:r>
        <w:rPr>
          <w:rFonts w:ascii="Calibri" w:eastAsia="Calibri" w:hAnsi="Calibri" w:cs="Calibri"/>
        </w:rPr>
        <w:t>”</w:t>
      </w:r>
    </w:p>
    <w:p w14:paraId="4C162027" w14:textId="77777777" w:rsidR="00D2066F" w:rsidRDefault="00D2066F" w:rsidP="00D2066F">
      <w:pPr>
        <w:rPr>
          <w:rFonts w:ascii="Calibri" w:eastAsia="Calibri" w:hAnsi="Calibri" w:cs="Calibri"/>
        </w:rPr>
      </w:pPr>
      <w:proofErr w:type="spellStart"/>
      <w:r>
        <w:rPr>
          <w:rFonts w:ascii="Calibri" w:eastAsia="Calibri" w:hAnsi="Calibri" w:cs="Calibri"/>
        </w:rPr>
        <w:t>Mr</w:t>
      </w:r>
      <w:proofErr w:type="spellEnd"/>
      <w:r>
        <w:rPr>
          <w:rFonts w:ascii="Calibri" w:eastAsia="Calibri" w:hAnsi="Calibri" w:cs="Calibri"/>
        </w:rPr>
        <w:t xml:space="preserve"> Shand said: “</w:t>
      </w:r>
      <w:r w:rsidRPr="2185C26C">
        <w:rPr>
          <w:rFonts w:ascii="Calibri" w:eastAsia="Calibri" w:hAnsi="Calibri" w:cs="Calibri"/>
        </w:rPr>
        <w:t>All our dealings have to be through the press office. There are</w:t>
      </w:r>
      <w:r>
        <w:rPr>
          <w:rFonts w:ascii="Calibri" w:eastAsia="Calibri" w:hAnsi="Calibri" w:cs="Calibri"/>
        </w:rPr>
        <w:t xml:space="preserve"> one or two </w:t>
      </w:r>
      <w:proofErr w:type="spellStart"/>
      <w:r>
        <w:rPr>
          <w:rFonts w:ascii="Calibri" w:eastAsia="Calibri" w:hAnsi="Calibri" w:cs="Calibri"/>
        </w:rPr>
        <w:t>neighbourhood</w:t>
      </w:r>
      <w:proofErr w:type="spellEnd"/>
      <w:r>
        <w:rPr>
          <w:rFonts w:ascii="Calibri" w:eastAsia="Calibri" w:hAnsi="Calibri" w:cs="Calibri"/>
        </w:rPr>
        <w:t xml:space="preserve"> polic</w:t>
      </w:r>
      <w:r w:rsidRPr="2185C26C">
        <w:rPr>
          <w:rFonts w:ascii="Calibri" w:eastAsia="Calibri" w:hAnsi="Calibri" w:cs="Calibri"/>
        </w:rPr>
        <w:t xml:space="preserve">ing officers who use Twitter so sometimes you can direct </w:t>
      </w:r>
      <w:r>
        <w:rPr>
          <w:rFonts w:ascii="Calibri" w:eastAsia="Calibri" w:hAnsi="Calibri" w:cs="Calibri"/>
        </w:rPr>
        <w:t>them</w:t>
      </w:r>
      <w:r w:rsidRPr="2185C26C">
        <w:rPr>
          <w:rFonts w:ascii="Calibri" w:eastAsia="Calibri" w:hAnsi="Calibri" w:cs="Calibri"/>
        </w:rPr>
        <w:t xml:space="preserve"> and sometimes they will</w:t>
      </w:r>
      <w:r>
        <w:rPr>
          <w:rFonts w:ascii="Calibri" w:eastAsia="Calibri" w:hAnsi="Calibri" w:cs="Calibri"/>
        </w:rPr>
        <w:t xml:space="preserve"> get back to you</w:t>
      </w:r>
      <w:r w:rsidRPr="2185C26C">
        <w:rPr>
          <w:rFonts w:ascii="Calibri" w:eastAsia="Calibri" w:hAnsi="Calibri" w:cs="Calibri"/>
        </w:rPr>
        <w:t xml:space="preserve">. </w:t>
      </w:r>
    </w:p>
    <w:p w14:paraId="07DC52C3" w14:textId="1367B64C" w:rsidR="00D2066F" w:rsidRDefault="00D2066F" w:rsidP="00D2066F">
      <w:pPr>
        <w:rPr>
          <w:rFonts w:ascii="Calibri" w:eastAsia="Calibri" w:hAnsi="Calibri" w:cs="Calibri"/>
        </w:rPr>
      </w:pPr>
      <w:r>
        <w:rPr>
          <w:rFonts w:ascii="Calibri" w:eastAsia="Calibri" w:hAnsi="Calibri" w:cs="Calibri"/>
        </w:rPr>
        <w:t>“</w:t>
      </w:r>
      <w:r w:rsidRPr="2185C26C">
        <w:rPr>
          <w:rFonts w:ascii="Calibri" w:eastAsia="Calibri" w:hAnsi="Calibri" w:cs="Calibri"/>
        </w:rPr>
        <w:t xml:space="preserve">If we attend an incident the bobbies at the scene won’t say anything. </w:t>
      </w:r>
      <w:r>
        <w:rPr>
          <w:rFonts w:ascii="Calibri" w:eastAsia="Calibri" w:hAnsi="Calibri" w:cs="Calibri"/>
        </w:rPr>
        <w:t>It’s the same with the council.”</w:t>
      </w:r>
    </w:p>
    <w:p w14:paraId="0CC93623" w14:textId="3A5FB7DF" w:rsidR="001617BA" w:rsidRDefault="001617BA" w:rsidP="00D2066F">
      <w:pPr>
        <w:rPr>
          <w:rFonts w:ascii="Calibri" w:eastAsia="Calibri" w:hAnsi="Calibri" w:cs="Calibri"/>
        </w:rPr>
      </w:pPr>
      <w:r>
        <w:rPr>
          <w:rFonts w:ascii="Calibri" w:eastAsia="Calibri" w:hAnsi="Calibri" w:cs="Calibri"/>
        </w:rPr>
        <w:t xml:space="preserve">These comments reflect the points made by researchers mentioned in the literature review, regarding the changing roles of police communications officers, not only in the UK, but also in Canada and Australia. </w:t>
      </w:r>
      <w:sdt>
        <w:sdtPr>
          <w:rPr>
            <w:rFonts w:ascii="Calibri" w:eastAsia="Calibri" w:hAnsi="Calibri" w:cs="Calibri"/>
          </w:rPr>
          <w:id w:val="1053420935"/>
          <w:citation/>
        </w:sdtPr>
        <w:sdtEndPr/>
        <w:sdtContent>
          <w:r>
            <w:rPr>
              <w:rFonts w:ascii="Calibri" w:eastAsia="Calibri" w:hAnsi="Calibri" w:cs="Calibri"/>
            </w:rPr>
            <w:fldChar w:fldCharType="begin"/>
          </w:r>
          <w:r>
            <w:rPr>
              <w:rFonts w:ascii="Calibri" w:eastAsia="Calibri" w:hAnsi="Calibri" w:cs="Calibri"/>
              <w:lang w:val="en-GB"/>
            </w:rPr>
            <w:instrText xml:space="preserve"> CITATION Aly09 \l 2057 </w:instrText>
          </w:r>
          <w:r>
            <w:rPr>
              <w:rFonts w:ascii="Calibri" w:eastAsia="Calibri" w:hAnsi="Calibri" w:cs="Calibri"/>
            </w:rPr>
            <w:fldChar w:fldCharType="separate"/>
          </w:r>
          <w:r w:rsidRPr="00FB37B6">
            <w:rPr>
              <w:rFonts w:ascii="Calibri" w:eastAsia="Calibri" w:hAnsi="Calibri" w:cs="Calibri"/>
              <w:noProof/>
              <w:lang w:val="en-GB"/>
            </w:rPr>
            <w:t>(McGovern, 2009)</w:t>
          </w:r>
          <w:r>
            <w:rPr>
              <w:rFonts w:ascii="Calibri" w:eastAsia="Calibri" w:hAnsi="Calibri" w:cs="Calibri"/>
            </w:rPr>
            <w:fldChar w:fldCharType="end"/>
          </w:r>
        </w:sdtContent>
      </w:sdt>
      <w:sdt>
        <w:sdtPr>
          <w:rPr>
            <w:rFonts w:ascii="Calibri" w:eastAsia="Calibri" w:hAnsi="Calibri" w:cs="Calibri"/>
          </w:rPr>
          <w:id w:val="-77831460"/>
          <w:citation/>
        </w:sdtPr>
        <w:sdtEndPr/>
        <w:sdtContent>
          <w:r>
            <w:rPr>
              <w:rFonts w:ascii="Calibri" w:eastAsia="Calibri" w:hAnsi="Calibri" w:cs="Calibri"/>
            </w:rPr>
            <w:fldChar w:fldCharType="begin"/>
          </w:r>
          <w:r>
            <w:rPr>
              <w:rFonts w:ascii="Calibri" w:eastAsia="Calibri" w:hAnsi="Calibri" w:cs="Calibri"/>
              <w:lang w:val="en-GB"/>
            </w:rPr>
            <w:instrText xml:space="preserve"> CITATION VMc16 \l 2057 </w:instrText>
          </w:r>
          <w:r>
            <w:rPr>
              <w:rFonts w:ascii="Calibri" w:eastAsia="Calibri" w:hAnsi="Calibri" w:cs="Calibri"/>
            </w:rPr>
            <w:fldChar w:fldCharType="separate"/>
          </w:r>
          <w:r>
            <w:rPr>
              <w:rFonts w:ascii="Calibri" w:eastAsia="Calibri" w:hAnsi="Calibri" w:cs="Calibri"/>
              <w:noProof/>
              <w:lang w:val="en-GB"/>
            </w:rPr>
            <w:t xml:space="preserve"> </w:t>
          </w:r>
          <w:r w:rsidRPr="00FB37B6">
            <w:rPr>
              <w:rFonts w:ascii="Calibri" w:eastAsia="Calibri" w:hAnsi="Calibri" w:cs="Calibri"/>
              <w:noProof/>
              <w:lang w:val="en-GB"/>
            </w:rPr>
            <w:t>(McIntee, 2016)</w:t>
          </w:r>
          <w:r>
            <w:rPr>
              <w:rFonts w:ascii="Calibri" w:eastAsia="Calibri" w:hAnsi="Calibri" w:cs="Calibri"/>
            </w:rPr>
            <w:fldChar w:fldCharType="end"/>
          </w:r>
        </w:sdtContent>
      </w:sdt>
      <w:sdt>
        <w:sdtPr>
          <w:rPr>
            <w:rFonts w:ascii="Calibri" w:eastAsia="Calibri" w:hAnsi="Calibri" w:cs="Calibri"/>
          </w:rPr>
          <w:id w:val="-105736028"/>
          <w:citation/>
        </w:sdtPr>
        <w:sdtEndPr/>
        <w:sdtContent>
          <w:r>
            <w:rPr>
              <w:rFonts w:ascii="Calibri" w:eastAsia="Calibri" w:hAnsi="Calibri" w:cs="Calibri"/>
            </w:rPr>
            <w:fldChar w:fldCharType="begin"/>
          </w:r>
          <w:r>
            <w:rPr>
              <w:rFonts w:ascii="Calibri" w:eastAsia="Calibri" w:hAnsi="Calibri" w:cs="Calibri"/>
              <w:lang w:val="en-GB"/>
            </w:rPr>
            <w:instrText xml:space="preserve"> CITATION OCo17 \l 2057 </w:instrText>
          </w:r>
          <w:r>
            <w:rPr>
              <w:rFonts w:ascii="Calibri" w:eastAsia="Calibri" w:hAnsi="Calibri" w:cs="Calibri"/>
            </w:rPr>
            <w:fldChar w:fldCharType="separate"/>
          </w:r>
          <w:r>
            <w:rPr>
              <w:rFonts w:ascii="Calibri" w:eastAsia="Calibri" w:hAnsi="Calibri" w:cs="Calibri"/>
              <w:noProof/>
              <w:lang w:val="en-GB"/>
            </w:rPr>
            <w:t xml:space="preserve"> </w:t>
          </w:r>
          <w:r w:rsidRPr="00FB37B6">
            <w:rPr>
              <w:rFonts w:ascii="Calibri" w:eastAsia="Calibri" w:hAnsi="Calibri" w:cs="Calibri"/>
              <w:noProof/>
              <w:lang w:val="en-GB"/>
            </w:rPr>
            <w:t>(O'Connor, 2017)</w:t>
          </w:r>
          <w:r>
            <w:rPr>
              <w:rFonts w:ascii="Calibri" w:eastAsia="Calibri" w:hAnsi="Calibri" w:cs="Calibri"/>
            </w:rPr>
            <w:fldChar w:fldCharType="end"/>
          </w:r>
        </w:sdtContent>
      </w:sdt>
      <w:sdt>
        <w:sdtPr>
          <w:rPr>
            <w:rFonts w:ascii="Calibri" w:eastAsia="Calibri" w:hAnsi="Calibri" w:cs="Calibri"/>
          </w:rPr>
          <w:id w:val="149572807"/>
          <w:citation/>
        </w:sdtPr>
        <w:sdtEndPr/>
        <w:sdtContent>
          <w:r>
            <w:rPr>
              <w:rFonts w:ascii="Calibri" w:eastAsia="Calibri" w:hAnsi="Calibri" w:cs="Calibri"/>
            </w:rPr>
            <w:fldChar w:fldCharType="begin"/>
          </w:r>
          <w:r>
            <w:rPr>
              <w:rFonts w:ascii="Calibri" w:eastAsia="Calibri" w:hAnsi="Calibri" w:cs="Calibri"/>
              <w:lang w:val="en-GB"/>
            </w:rPr>
            <w:instrText xml:space="preserve"> CITATION Mur13 \l 2057 </w:instrText>
          </w:r>
          <w:r>
            <w:rPr>
              <w:rFonts w:ascii="Calibri" w:eastAsia="Calibri" w:hAnsi="Calibri" w:cs="Calibri"/>
            </w:rPr>
            <w:fldChar w:fldCharType="separate"/>
          </w:r>
          <w:r>
            <w:rPr>
              <w:rFonts w:ascii="Calibri" w:eastAsia="Calibri" w:hAnsi="Calibri" w:cs="Calibri"/>
              <w:noProof/>
              <w:lang w:val="en-GB"/>
            </w:rPr>
            <w:t xml:space="preserve"> </w:t>
          </w:r>
          <w:r w:rsidRPr="00FB37B6">
            <w:rPr>
              <w:rFonts w:ascii="Calibri" w:eastAsia="Calibri" w:hAnsi="Calibri" w:cs="Calibri"/>
              <w:noProof/>
              <w:lang w:val="en-GB"/>
            </w:rPr>
            <w:t>(Lee &amp; McGovern, 2013)</w:t>
          </w:r>
          <w:r>
            <w:rPr>
              <w:rFonts w:ascii="Calibri" w:eastAsia="Calibri" w:hAnsi="Calibri" w:cs="Calibri"/>
            </w:rPr>
            <w:fldChar w:fldCharType="end"/>
          </w:r>
        </w:sdtContent>
      </w:sdt>
    </w:p>
    <w:p w14:paraId="2A5FA71B" w14:textId="77777777" w:rsidR="00D2066F" w:rsidRDefault="00D2066F" w:rsidP="00D2066F">
      <w:r>
        <w:t>Journalists described relationships with coroners’ officers as being more mixed, varying from “great” to “reasonably helpful</w:t>
      </w:r>
      <w:proofErr w:type="gramStart"/>
      <w:r>
        <w:t>”,  to</w:t>
      </w:r>
      <w:proofErr w:type="gramEnd"/>
      <w:r>
        <w:t xml:space="preserve"> more problematic. </w:t>
      </w:r>
      <w:proofErr w:type="spellStart"/>
      <w:r>
        <w:t>Mr</w:t>
      </w:r>
      <w:proofErr w:type="spellEnd"/>
      <w:r>
        <w:t xml:space="preserve"> Martin said relationships had deteriorated after a change of staff some months earlier. </w:t>
      </w:r>
    </w:p>
    <w:p w14:paraId="329A8D5A" w14:textId="51D410E9" w:rsidR="00D2066F" w:rsidRDefault="00D2066F" w:rsidP="00D2066F">
      <w:pPr>
        <w:rPr>
          <w:rFonts w:ascii="Calibri" w:eastAsia="Calibri" w:hAnsi="Calibri" w:cs="Calibri"/>
        </w:rPr>
      </w:pPr>
      <w:r>
        <w:t>He said: “</w:t>
      </w:r>
      <w:r w:rsidRPr="2185C26C">
        <w:rPr>
          <w:rFonts w:ascii="Calibri" w:eastAsia="Calibri" w:hAnsi="Calibri" w:cs="Calibri"/>
        </w:rPr>
        <w:t>The coroner's officer used to give us the heads up about stories</w:t>
      </w:r>
      <w:r>
        <w:rPr>
          <w:rFonts w:ascii="Calibri" w:eastAsia="Calibri" w:hAnsi="Calibri" w:cs="Calibri"/>
        </w:rPr>
        <w:t>… [Now] we are missing things…. W</w:t>
      </w:r>
      <w:r w:rsidRPr="2185C26C">
        <w:rPr>
          <w:rFonts w:ascii="Calibri" w:eastAsia="Calibri" w:hAnsi="Calibri" w:cs="Calibri"/>
        </w:rPr>
        <w:t xml:space="preserve">e are always complaining about the fact that we are not aware that inquests are on. Sometimes they do openings without telling us because they fail to update the website in the morning. The coroner's court in a year ago was a </w:t>
      </w:r>
      <w:proofErr w:type="spellStart"/>
      <w:proofErr w:type="gramStart"/>
      <w:r w:rsidRPr="2185C26C">
        <w:rPr>
          <w:rFonts w:ascii="Calibri" w:eastAsia="Calibri" w:hAnsi="Calibri" w:cs="Calibri"/>
        </w:rPr>
        <w:t>stand alone</w:t>
      </w:r>
      <w:proofErr w:type="spellEnd"/>
      <w:proofErr w:type="gramEnd"/>
      <w:r w:rsidRPr="2185C26C">
        <w:rPr>
          <w:rFonts w:ascii="Calibri" w:eastAsia="Calibri" w:hAnsi="Calibri" w:cs="Calibri"/>
        </w:rPr>
        <w:t xml:space="preserve"> building, now it's in the town hall and you have to wait because there's security doors only go into reception. You can't gain access so easily</w:t>
      </w:r>
      <w:r>
        <w:rPr>
          <w:rFonts w:ascii="Calibri" w:eastAsia="Calibri" w:hAnsi="Calibri" w:cs="Calibri"/>
        </w:rPr>
        <w:t>.”</w:t>
      </w:r>
    </w:p>
    <w:p w14:paraId="4F99ABB6" w14:textId="77777777" w:rsidR="00D2066F" w:rsidRDefault="00D2066F" w:rsidP="00D2066F">
      <w:pPr>
        <w:rPr>
          <w:rFonts w:ascii="Calibri" w:eastAsia="Calibri" w:hAnsi="Calibri" w:cs="Calibri"/>
        </w:rPr>
      </w:pPr>
    </w:p>
    <w:p w14:paraId="6E2D87AA" w14:textId="77777777" w:rsidR="00D2066F" w:rsidRPr="003D381F" w:rsidRDefault="00D2066F" w:rsidP="00D2066F">
      <w:pPr>
        <w:rPr>
          <w:rFonts w:ascii="Calibri" w:eastAsia="Calibri" w:hAnsi="Calibri" w:cs="Calibri"/>
        </w:rPr>
      </w:pPr>
      <w:r w:rsidRPr="58EAF08C">
        <w:rPr>
          <w:b/>
          <w:bCs/>
        </w:rPr>
        <w:t>Commitment to public interest reporting</w:t>
      </w:r>
    </w:p>
    <w:p w14:paraId="63BA7A05" w14:textId="77777777" w:rsidR="00D2066F" w:rsidRDefault="00D2066F" w:rsidP="00D2066F">
      <w:pPr>
        <w:rPr>
          <w:bCs/>
        </w:rPr>
      </w:pPr>
      <w:r w:rsidRPr="00430FBC">
        <w:rPr>
          <w:bCs/>
        </w:rPr>
        <w:t xml:space="preserve">Despite these difficulties, all the journalists reiterated their commitment to public interest </w:t>
      </w:r>
      <w:proofErr w:type="gramStart"/>
      <w:r w:rsidRPr="00430FBC">
        <w:rPr>
          <w:bCs/>
        </w:rPr>
        <w:t>reporting</w:t>
      </w:r>
      <w:r>
        <w:rPr>
          <w:bCs/>
        </w:rPr>
        <w:t>, and</w:t>
      </w:r>
      <w:proofErr w:type="gramEnd"/>
      <w:r>
        <w:rPr>
          <w:bCs/>
        </w:rPr>
        <w:t xml:space="preserve"> believed firmly in the importance of covering inquests</w:t>
      </w:r>
      <w:r w:rsidRPr="00430FBC">
        <w:rPr>
          <w:bCs/>
        </w:rPr>
        <w:t xml:space="preserve">. </w:t>
      </w:r>
    </w:p>
    <w:p w14:paraId="03E7F600" w14:textId="77777777" w:rsidR="00D2066F" w:rsidRPr="00430FBC" w:rsidRDefault="00D2066F" w:rsidP="00D2066F">
      <w:proofErr w:type="spellStart"/>
      <w:r w:rsidRPr="00430FBC">
        <w:rPr>
          <w:bCs/>
        </w:rPr>
        <w:t>Ms</w:t>
      </w:r>
      <w:proofErr w:type="spellEnd"/>
      <w:r w:rsidRPr="00430FBC">
        <w:rPr>
          <w:bCs/>
        </w:rPr>
        <w:t xml:space="preserve"> Simpson said: “</w:t>
      </w:r>
      <w:r w:rsidRPr="00430FBC">
        <w:t xml:space="preserve">There is a public interest in something that has happened, like a nasty crash where several people have been involved and people remember it, it should be out there what happened in a </w:t>
      </w:r>
      <w:r w:rsidRPr="00430FBC">
        <w:lastRenderedPageBreak/>
        <w:t>factual way. People will speculate on forums and local news sites</w:t>
      </w:r>
      <w:r>
        <w:t>. A</w:t>
      </w:r>
      <w:r w:rsidRPr="00430FBC">
        <w:t xml:space="preserve">n inquest is the accurate, legal record of what </w:t>
      </w:r>
      <w:proofErr w:type="gramStart"/>
      <w:r w:rsidRPr="00430FBC">
        <w:t>actually happened</w:t>
      </w:r>
      <w:proofErr w:type="gramEnd"/>
      <w:r w:rsidRPr="00430FBC">
        <w:t xml:space="preserve">. </w:t>
      </w:r>
    </w:p>
    <w:p w14:paraId="74D50BDA" w14:textId="77777777" w:rsidR="00D2066F" w:rsidRDefault="00D2066F" w:rsidP="00D2066F">
      <w:r w:rsidRPr="00430FBC">
        <w:t xml:space="preserve">“When I was a reporter, I went to </w:t>
      </w:r>
      <w:r>
        <w:t xml:space="preserve">a </w:t>
      </w:r>
      <w:r w:rsidRPr="00430FBC">
        <w:t xml:space="preserve">really upsetting inquest for a young man who jumped in front of a train. The train driver was called to give evidence. He was very </w:t>
      </w:r>
      <w:proofErr w:type="gramStart"/>
      <w:r w:rsidRPr="00430FBC">
        <w:t>shaken</w:t>
      </w:r>
      <w:proofErr w:type="gramEnd"/>
      <w:r w:rsidRPr="00430FBC">
        <w:t xml:space="preserve"> and the coroner excused him because he could hardly speak. Covering the inquest shows he wasn’t at fault and there was nothing he could have done. The man had sadly chosen to take his own life. It is important with something like that for us to report it and put it out </w:t>
      </w:r>
      <w:proofErr w:type="gramStart"/>
      <w:r w:rsidRPr="00430FBC">
        <w:t>there</w:t>
      </w:r>
      <w:proofErr w:type="gramEnd"/>
      <w:r w:rsidRPr="00430FBC">
        <w:t xml:space="preserve"> so people know he didn’t do anything wrong. This person deserves that to be known and we are informing the public of the legal, factual record of what happened.”</w:t>
      </w:r>
    </w:p>
    <w:p w14:paraId="2C34B0B1" w14:textId="77777777" w:rsidR="00D2066F" w:rsidRPr="003D381F" w:rsidRDefault="00D2066F" w:rsidP="00D2066F">
      <w:r w:rsidRPr="003D381F">
        <w:t>Reporter Amy Farnworth said inquests could also raise broader issues that needed attention: “We have had a lot of coroners issue warnings to young men telling them to talk to someone and seek help because there has been an increase in male suicides.”</w:t>
      </w:r>
    </w:p>
    <w:p w14:paraId="7C6B51EF" w14:textId="77777777" w:rsidR="00D2066F" w:rsidRPr="003D381F" w:rsidRDefault="00D2066F" w:rsidP="00D2066F">
      <w:proofErr w:type="spellStart"/>
      <w:r w:rsidRPr="003D381F">
        <w:t>Mr</w:t>
      </w:r>
      <w:proofErr w:type="spellEnd"/>
      <w:r w:rsidRPr="003D381F">
        <w:t xml:space="preserve"> Martin felt the presence of reporters was important because of the lack of transparency in the inquest system. When writing features, he found it impossible to get local data on issues such as drugs deaths or suicides because there was no public record. Whereas </w:t>
      </w:r>
      <w:proofErr w:type="gramStart"/>
      <w:r w:rsidRPr="003D381F">
        <w:t>magistrates</w:t>
      </w:r>
      <w:proofErr w:type="gramEnd"/>
      <w:r w:rsidRPr="003D381F">
        <w:t xml:space="preserve"> courts routinely sent lists of outcomes, coroners’ courts did not. </w:t>
      </w:r>
    </w:p>
    <w:p w14:paraId="3C3343A6" w14:textId="77777777" w:rsidR="00D2066F" w:rsidRPr="003D381F" w:rsidRDefault="00D2066F" w:rsidP="00D2066F">
      <w:r w:rsidRPr="003D381F">
        <w:t>He said: “</w:t>
      </w:r>
      <w:r w:rsidRPr="003D381F">
        <w:rPr>
          <w:rFonts w:ascii="Calibri" w:eastAsia="Calibri" w:hAnsi="Calibri" w:cs="Calibri"/>
        </w:rPr>
        <w:t>It's a major issue. It's one of those areas that are quite sensitive, you can't go in there all guns blazing. You can't go to war with them.”</w:t>
      </w:r>
    </w:p>
    <w:p w14:paraId="2B82FBAD" w14:textId="308996AC" w:rsidR="00650471" w:rsidRDefault="00650471" w:rsidP="22616981">
      <w:pPr>
        <w:spacing w:line="257" w:lineRule="auto"/>
        <w:rPr>
          <w:rFonts w:ascii="Calibri" w:eastAsia="Calibri" w:hAnsi="Calibri" w:cs="Calibri"/>
        </w:rPr>
      </w:pPr>
    </w:p>
    <w:p w14:paraId="60808E5B" w14:textId="3AA4498F" w:rsidR="00FE5838" w:rsidRPr="00650471" w:rsidRDefault="518ADCB1" w:rsidP="518ADCB1">
      <w:pPr>
        <w:spacing w:line="257" w:lineRule="auto"/>
        <w:rPr>
          <w:rFonts w:ascii="Calibri" w:eastAsia="Calibri" w:hAnsi="Calibri" w:cs="Calibri"/>
          <w:b/>
          <w:bCs/>
          <w:sz w:val="32"/>
          <w:szCs w:val="32"/>
        </w:rPr>
      </w:pPr>
      <w:r w:rsidRPr="00650471">
        <w:rPr>
          <w:rFonts w:ascii="Calibri" w:eastAsia="Calibri" w:hAnsi="Calibri" w:cs="Calibri"/>
          <w:b/>
          <w:bCs/>
          <w:sz w:val="32"/>
          <w:szCs w:val="32"/>
        </w:rPr>
        <w:t>Discussion</w:t>
      </w:r>
    </w:p>
    <w:p w14:paraId="13830574" w14:textId="16AB4514" w:rsidR="005734CB" w:rsidRDefault="518ADCB1" w:rsidP="518ADCB1">
      <w:pPr>
        <w:spacing w:line="257" w:lineRule="auto"/>
        <w:rPr>
          <w:rFonts w:ascii="Calibri" w:eastAsia="Calibri" w:hAnsi="Calibri" w:cs="Calibri"/>
        </w:rPr>
      </w:pPr>
      <w:r w:rsidRPr="518ADCB1">
        <w:rPr>
          <w:rFonts w:ascii="Calibri" w:eastAsia="Calibri" w:hAnsi="Calibri" w:cs="Calibri"/>
        </w:rPr>
        <w:t>It is clear that</w:t>
      </w:r>
      <w:r w:rsidR="006D59BF">
        <w:rPr>
          <w:rFonts w:ascii="Calibri" w:eastAsia="Calibri" w:hAnsi="Calibri" w:cs="Calibri"/>
        </w:rPr>
        <w:t xml:space="preserve"> the level of reporting of</w:t>
      </w:r>
      <w:r w:rsidRPr="518ADCB1">
        <w:rPr>
          <w:rFonts w:ascii="Calibri" w:eastAsia="Calibri" w:hAnsi="Calibri" w:cs="Calibri"/>
        </w:rPr>
        <w:t xml:space="preserve"> inquests in the</w:t>
      </w:r>
      <w:r w:rsidR="006D59BF">
        <w:rPr>
          <w:rFonts w:ascii="Calibri" w:eastAsia="Calibri" w:hAnsi="Calibri" w:cs="Calibri"/>
        </w:rPr>
        <w:t xml:space="preserve"> UK is a matter of </w:t>
      </w:r>
      <w:proofErr w:type="gramStart"/>
      <w:r w:rsidR="006D59BF">
        <w:rPr>
          <w:rFonts w:ascii="Calibri" w:eastAsia="Calibri" w:hAnsi="Calibri" w:cs="Calibri"/>
        </w:rPr>
        <w:t>concern.</w:t>
      </w:r>
      <w:r w:rsidRPr="518ADCB1">
        <w:rPr>
          <w:rFonts w:ascii="Calibri" w:eastAsia="Calibri" w:hAnsi="Calibri" w:cs="Calibri"/>
        </w:rPr>
        <w:t>.</w:t>
      </w:r>
      <w:proofErr w:type="gramEnd"/>
      <w:r w:rsidR="005734CB">
        <w:rPr>
          <w:rFonts w:ascii="Calibri" w:eastAsia="Calibri" w:hAnsi="Calibri" w:cs="Calibri"/>
        </w:rPr>
        <w:t xml:space="preserve"> Although </w:t>
      </w:r>
      <w:r w:rsidR="001617BA">
        <w:rPr>
          <w:rFonts w:ascii="Calibri" w:eastAsia="Calibri" w:hAnsi="Calibri" w:cs="Calibri"/>
        </w:rPr>
        <w:t xml:space="preserve">many </w:t>
      </w:r>
      <w:r w:rsidR="005734CB">
        <w:rPr>
          <w:rFonts w:ascii="Calibri" w:eastAsia="Calibri" w:hAnsi="Calibri" w:cs="Calibri"/>
        </w:rPr>
        <w:t xml:space="preserve">inquests may </w:t>
      </w:r>
      <w:r w:rsidR="001617BA">
        <w:rPr>
          <w:rFonts w:ascii="Calibri" w:eastAsia="Calibri" w:hAnsi="Calibri" w:cs="Calibri"/>
        </w:rPr>
        <w:t xml:space="preserve">be only routine recordings of facts a reporting </w:t>
      </w:r>
      <w:r w:rsidR="005734CB">
        <w:rPr>
          <w:rFonts w:ascii="Calibri" w:eastAsia="Calibri" w:hAnsi="Calibri" w:cs="Calibri"/>
        </w:rPr>
        <w:t>rate of 11 per cent</w:t>
      </w:r>
      <w:r w:rsidR="006D59BF">
        <w:rPr>
          <w:rFonts w:ascii="Calibri" w:eastAsia="Calibri" w:hAnsi="Calibri" w:cs="Calibri"/>
        </w:rPr>
        <w:t xml:space="preserve">, with 0% in some areas, represents a significant </w:t>
      </w:r>
      <w:r w:rsidR="001617BA">
        <w:rPr>
          <w:rFonts w:ascii="Calibri" w:eastAsia="Calibri" w:hAnsi="Calibri" w:cs="Calibri"/>
        </w:rPr>
        <w:t>lack of provision of independent oversight into the</w:t>
      </w:r>
      <w:r w:rsidR="0046763D">
        <w:rPr>
          <w:rFonts w:ascii="Calibri" w:eastAsia="Calibri" w:hAnsi="Calibri" w:cs="Calibri"/>
        </w:rPr>
        <w:t xml:space="preserve"> unexpected</w:t>
      </w:r>
      <w:r w:rsidR="001617BA">
        <w:rPr>
          <w:rFonts w:ascii="Calibri" w:eastAsia="Calibri" w:hAnsi="Calibri" w:cs="Calibri"/>
        </w:rPr>
        <w:t xml:space="preserve"> deaths of British citizens, and a consequent loss to public interest investigations.</w:t>
      </w:r>
    </w:p>
    <w:p w14:paraId="433C4011" w14:textId="00CF5DE0" w:rsidR="005734CB" w:rsidRDefault="00D957C1" w:rsidP="005734CB">
      <w:pPr>
        <w:spacing w:line="257" w:lineRule="auto"/>
        <w:rPr>
          <w:rFonts w:ascii="Calibri" w:eastAsia="Calibri" w:hAnsi="Calibri" w:cs="Calibri"/>
        </w:rPr>
      </w:pPr>
      <w:r>
        <w:rPr>
          <w:rFonts w:ascii="Calibri" w:eastAsia="Calibri" w:hAnsi="Calibri" w:cs="Calibri"/>
        </w:rPr>
        <w:t>As</w:t>
      </w:r>
      <w:r w:rsidR="005734CB" w:rsidRPr="518ADCB1">
        <w:rPr>
          <w:rFonts w:ascii="Calibri" w:eastAsia="Calibri" w:hAnsi="Calibri" w:cs="Calibri"/>
        </w:rPr>
        <w:t xml:space="preserve"> with local democracy reporting, there are some “news deserts” in which inquests are reported only in exceptional circumstances. In Newcastle</w:t>
      </w:r>
      <w:r>
        <w:rPr>
          <w:rFonts w:ascii="Calibri" w:eastAsia="Calibri" w:hAnsi="Calibri" w:cs="Calibri"/>
        </w:rPr>
        <w:t>,</w:t>
      </w:r>
      <w:r w:rsidR="005734CB" w:rsidRPr="518ADCB1">
        <w:rPr>
          <w:rFonts w:ascii="Calibri" w:eastAsia="Calibri" w:hAnsi="Calibri" w:cs="Calibri"/>
        </w:rPr>
        <w:t xml:space="preserve"> there were no </w:t>
      </w:r>
      <w:r w:rsidR="000A1F3C">
        <w:rPr>
          <w:rFonts w:ascii="Calibri" w:eastAsia="Calibri" w:hAnsi="Calibri" w:cs="Calibri"/>
        </w:rPr>
        <w:t>cases</w:t>
      </w:r>
      <w:r w:rsidR="005734CB" w:rsidRPr="518ADCB1">
        <w:rPr>
          <w:rFonts w:ascii="Calibri" w:eastAsia="Calibri" w:hAnsi="Calibri" w:cs="Calibri"/>
        </w:rPr>
        <w:t xml:space="preserve"> attended by a reporter for local media in </w:t>
      </w:r>
      <w:r>
        <w:rPr>
          <w:rFonts w:ascii="Calibri" w:eastAsia="Calibri" w:hAnsi="Calibri" w:cs="Calibri"/>
        </w:rPr>
        <w:t>the</w:t>
      </w:r>
      <w:r w:rsidR="005734CB" w:rsidRPr="518ADCB1">
        <w:rPr>
          <w:rFonts w:ascii="Calibri" w:eastAsia="Calibri" w:hAnsi="Calibri" w:cs="Calibri"/>
        </w:rPr>
        <w:t xml:space="preserve"> four-week period. In Bradford, Birmingham and Blackpool, only one was covered and that was either due to a national </w:t>
      </w:r>
      <w:proofErr w:type="spellStart"/>
      <w:r w:rsidR="005734CB" w:rsidRPr="518ADCB1">
        <w:rPr>
          <w:rFonts w:ascii="Calibri" w:eastAsia="Calibri" w:hAnsi="Calibri" w:cs="Calibri"/>
        </w:rPr>
        <w:t>organisation</w:t>
      </w:r>
      <w:proofErr w:type="spellEnd"/>
      <w:r w:rsidR="005734CB" w:rsidRPr="518ADCB1">
        <w:rPr>
          <w:rFonts w:ascii="Calibri" w:eastAsia="Calibri" w:hAnsi="Calibri" w:cs="Calibri"/>
        </w:rPr>
        <w:t xml:space="preserve"> being in attendance or because they were contacted by the family.</w:t>
      </w:r>
    </w:p>
    <w:p w14:paraId="4B6EE4B6" w14:textId="68EAD1E4" w:rsidR="00FE5838" w:rsidRDefault="518ADCB1" w:rsidP="518ADCB1">
      <w:pPr>
        <w:spacing w:line="257" w:lineRule="auto"/>
        <w:rPr>
          <w:rFonts w:ascii="Calibri" w:eastAsia="Calibri" w:hAnsi="Calibri" w:cs="Calibri"/>
        </w:rPr>
      </w:pPr>
      <w:r w:rsidRPr="518ADCB1">
        <w:rPr>
          <w:rFonts w:ascii="Calibri" w:eastAsia="Calibri" w:hAnsi="Calibri" w:cs="Calibri"/>
        </w:rPr>
        <w:t xml:space="preserve">Increasingly, </w:t>
      </w:r>
      <w:r w:rsidR="007336B8">
        <w:rPr>
          <w:rFonts w:ascii="Calibri" w:eastAsia="Calibri" w:hAnsi="Calibri" w:cs="Calibri"/>
        </w:rPr>
        <w:t xml:space="preserve">local news </w:t>
      </w:r>
      <w:proofErr w:type="spellStart"/>
      <w:r w:rsidR="007336B8">
        <w:rPr>
          <w:rFonts w:ascii="Calibri" w:eastAsia="Calibri" w:hAnsi="Calibri" w:cs="Calibri"/>
        </w:rPr>
        <w:t>organisations</w:t>
      </w:r>
      <w:proofErr w:type="spellEnd"/>
      <w:r w:rsidRPr="518ADCB1">
        <w:rPr>
          <w:rFonts w:ascii="Calibri" w:eastAsia="Calibri" w:hAnsi="Calibri" w:cs="Calibri"/>
        </w:rPr>
        <w:t xml:space="preserve"> are struggling for </w:t>
      </w:r>
      <w:r w:rsidR="007336B8">
        <w:rPr>
          <w:rFonts w:ascii="Calibri" w:eastAsia="Calibri" w:hAnsi="Calibri" w:cs="Calibri"/>
        </w:rPr>
        <w:t>revenue</w:t>
      </w:r>
      <w:r w:rsidRPr="518ADCB1">
        <w:rPr>
          <w:rFonts w:ascii="Calibri" w:eastAsia="Calibri" w:hAnsi="Calibri" w:cs="Calibri"/>
        </w:rPr>
        <w:t xml:space="preserve"> </w:t>
      </w:r>
      <w:r w:rsidR="007336B8">
        <w:rPr>
          <w:rFonts w:ascii="Calibri" w:eastAsia="Calibri" w:hAnsi="Calibri" w:cs="Calibri"/>
        </w:rPr>
        <w:t>which creates difficult decisions about how to allocate precious staffing resources. With little background information, it is difficult to justify covering lengthy inquests, which may turn out to have little public interest value.</w:t>
      </w:r>
    </w:p>
    <w:p w14:paraId="446F8F4B" w14:textId="70E3A846" w:rsidR="007336B8" w:rsidRDefault="007336B8" w:rsidP="518ADCB1">
      <w:pPr>
        <w:spacing w:line="257" w:lineRule="auto"/>
        <w:rPr>
          <w:rFonts w:ascii="Calibri" w:eastAsia="Calibri" w:hAnsi="Calibri" w:cs="Calibri"/>
        </w:rPr>
      </w:pPr>
      <w:r>
        <w:rPr>
          <w:rFonts w:ascii="Calibri" w:eastAsia="Calibri" w:hAnsi="Calibri" w:cs="Calibri"/>
        </w:rPr>
        <w:t xml:space="preserve">But this means important cases may be effectively hidden from public view. </w:t>
      </w:r>
      <w:r w:rsidR="005734CB" w:rsidRPr="518ADCB1">
        <w:rPr>
          <w:rFonts w:ascii="Calibri" w:eastAsia="Calibri" w:hAnsi="Calibri" w:cs="Calibri"/>
        </w:rPr>
        <w:t xml:space="preserve">Some of the inquests not covered included the death of a one-month old baby, a three-year-old and </w:t>
      </w:r>
      <w:proofErr w:type="gramStart"/>
      <w:r w:rsidR="005734CB" w:rsidRPr="518ADCB1">
        <w:rPr>
          <w:rFonts w:ascii="Calibri" w:eastAsia="Calibri" w:hAnsi="Calibri" w:cs="Calibri"/>
        </w:rPr>
        <w:t>a number of</w:t>
      </w:r>
      <w:proofErr w:type="gramEnd"/>
      <w:r w:rsidR="005734CB" w:rsidRPr="518ADCB1">
        <w:rPr>
          <w:rFonts w:ascii="Calibri" w:eastAsia="Calibri" w:hAnsi="Calibri" w:cs="Calibri"/>
        </w:rPr>
        <w:t xml:space="preserve"> people in the</w:t>
      </w:r>
      <w:r w:rsidR="005734CB">
        <w:rPr>
          <w:rFonts w:ascii="Calibri" w:eastAsia="Calibri" w:hAnsi="Calibri" w:cs="Calibri"/>
        </w:rPr>
        <w:t>ir</w:t>
      </w:r>
      <w:r w:rsidR="005734CB" w:rsidRPr="518ADCB1">
        <w:rPr>
          <w:rFonts w:ascii="Calibri" w:eastAsia="Calibri" w:hAnsi="Calibri" w:cs="Calibri"/>
        </w:rPr>
        <w:t xml:space="preserve"> 20s. Missing these could have meant there was a lac</w:t>
      </w:r>
      <w:r w:rsidR="005734CB">
        <w:rPr>
          <w:rFonts w:ascii="Calibri" w:eastAsia="Calibri" w:hAnsi="Calibri" w:cs="Calibri"/>
        </w:rPr>
        <w:t>k of accountability. A</w:t>
      </w:r>
      <w:r w:rsidR="005734CB" w:rsidRPr="518ADCB1">
        <w:rPr>
          <w:rFonts w:ascii="Calibri" w:eastAsia="Calibri" w:hAnsi="Calibri" w:cs="Calibri"/>
        </w:rPr>
        <w:t xml:space="preserve">lthough the coroner would have written to interested parties with his recommendations, without public knowledge there is less pressure for the recommendations to be heeded. </w:t>
      </w:r>
    </w:p>
    <w:p w14:paraId="5763DE0D" w14:textId="3A6BB285" w:rsidR="00FE5838" w:rsidRDefault="518ADCB1" w:rsidP="518ADCB1">
      <w:pPr>
        <w:spacing w:line="257" w:lineRule="auto"/>
        <w:rPr>
          <w:rFonts w:ascii="Calibri" w:eastAsia="Calibri" w:hAnsi="Calibri" w:cs="Calibri"/>
        </w:rPr>
      </w:pPr>
      <w:r w:rsidRPr="518ADCB1">
        <w:rPr>
          <w:rFonts w:ascii="Calibri" w:eastAsia="Calibri" w:hAnsi="Calibri" w:cs="Calibri"/>
        </w:rPr>
        <w:t>Lucy McKay, policy and communications officer at INQUEST, said open justice was an essential part of the inquest process, and was often compromised by a lack of openness in coroners’ courts.</w:t>
      </w:r>
    </w:p>
    <w:p w14:paraId="203A2D55" w14:textId="7B620EFA" w:rsidR="00FE5838" w:rsidRDefault="518ADCB1" w:rsidP="518ADCB1">
      <w:pPr>
        <w:spacing w:line="257" w:lineRule="auto"/>
        <w:rPr>
          <w:rFonts w:ascii="Calibri" w:eastAsia="Calibri" w:hAnsi="Calibri" w:cs="Calibri"/>
        </w:rPr>
      </w:pPr>
      <w:r w:rsidRPr="518ADCB1">
        <w:rPr>
          <w:rFonts w:ascii="Calibri" w:eastAsia="Calibri" w:hAnsi="Calibri" w:cs="Calibri"/>
        </w:rPr>
        <w:lastRenderedPageBreak/>
        <w:t xml:space="preserve">She said: “Often the only way to find out what is being said in open court at inquests is to be there at the time. If Coroners do not write a Prevention of Future deaths report, there is no published public record of the inquest hearing or conclusions. </w:t>
      </w:r>
    </w:p>
    <w:p w14:paraId="1F453A62" w14:textId="7268FA1A" w:rsidR="003F480E" w:rsidRDefault="518ADCB1" w:rsidP="518ADCB1">
      <w:pPr>
        <w:spacing w:line="257" w:lineRule="auto"/>
        <w:rPr>
          <w:rFonts w:ascii="Calibri" w:eastAsia="Calibri" w:hAnsi="Calibri" w:cs="Calibri"/>
        </w:rPr>
      </w:pPr>
      <w:r w:rsidRPr="518ADCB1">
        <w:rPr>
          <w:rFonts w:ascii="Calibri" w:eastAsia="Calibri" w:hAnsi="Calibri" w:cs="Calibri"/>
        </w:rPr>
        <w:t>“This is where local media comes in, who in our experience are often the only journalists committed to spending time in the court, as well as keeping up with bereaved families over a long period, not just when there is breaking news. But more and more we find local journalists just cannot find the time or resources to allow them to undertake this important coverage, and as such important cases are missed.</w:t>
      </w:r>
      <w:r w:rsidR="003F480E">
        <w:rPr>
          <w:rFonts w:ascii="Calibri" w:eastAsia="Calibri" w:hAnsi="Calibri" w:cs="Calibri"/>
        </w:rPr>
        <w:t>”</w:t>
      </w:r>
    </w:p>
    <w:p w14:paraId="6822D09F" w14:textId="2D907393" w:rsidR="007336B8" w:rsidRDefault="007336B8" w:rsidP="518ADCB1">
      <w:pPr>
        <w:spacing w:line="257" w:lineRule="auto"/>
        <w:rPr>
          <w:rFonts w:ascii="Calibri" w:eastAsia="Calibri" w:hAnsi="Calibri" w:cs="Calibri"/>
        </w:rPr>
      </w:pPr>
      <w:r>
        <w:rPr>
          <w:rFonts w:ascii="Calibri" w:eastAsia="Calibri" w:hAnsi="Calibri" w:cs="Calibri"/>
        </w:rPr>
        <w:t xml:space="preserve">It is clear from the interviews with journalists and editors that they are </w:t>
      </w:r>
      <w:proofErr w:type="gramStart"/>
      <w:r>
        <w:rPr>
          <w:rFonts w:ascii="Calibri" w:eastAsia="Calibri" w:hAnsi="Calibri" w:cs="Calibri"/>
        </w:rPr>
        <w:t>well aware</w:t>
      </w:r>
      <w:proofErr w:type="gramEnd"/>
      <w:r>
        <w:rPr>
          <w:rFonts w:ascii="Calibri" w:eastAsia="Calibri" w:hAnsi="Calibri" w:cs="Calibri"/>
        </w:rPr>
        <w:t xml:space="preserve"> of their responsibilities, but that they need better information </w:t>
      </w:r>
      <w:r w:rsidR="518ADCB1" w:rsidRPr="518ADCB1">
        <w:rPr>
          <w:rFonts w:ascii="Calibri" w:eastAsia="Calibri" w:hAnsi="Calibri" w:cs="Calibri"/>
        </w:rPr>
        <w:t>in order to make decision</w:t>
      </w:r>
      <w:r>
        <w:rPr>
          <w:rFonts w:ascii="Calibri" w:eastAsia="Calibri" w:hAnsi="Calibri" w:cs="Calibri"/>
        </w:rPr>
        <w:t>s about coverage</w:t>
      </w:r>
      <w:r w:rsidR="00D957C1">
        <w:rPr>
          <w:rFonts w:ascii="Calibri" w:eastAsia="Calibri" w:hAnsi="Calibri" w:cs="Calibri"/>
        </w:rPr>
        <w:t>, as it is unlikely there will be a resurgence in revenue</w:t>
      </w:r>
      <w:r w:rsidR="518ADCB1" w:rsidRPr="518ADCB1">
        <w:rPr>
          <w:rFonts w:ascii="Calibri" w:eastAsia="Calibri" w:hAnsi="Calibri" w:cs="Calibri"/>
        </w:rPr>
        <w:t xml:space="preserve">. </w:t>
      </w:r>
      <w:r w:rsidR="000603CF">
        <w:rPr>
          <w:rFonts w:ascii="Calibri" w:eastAsia="Calibri" w:hAnsi="Calibri" w:cs="Calibri"/>
        </w:rPr>
        <w:t xml:space="preserve">This is the crucial point: not necessarily increasing the number of inquests </w:t>
      </w:r>
      <w:proofErr w:type="gramStart"/>
      <w:r w:rsidR="000603CF">
        <w:rPr>
          <w:rFonts w:ascii="Calibri" w:eastAsia="Calibri" w:hAnsi="Calibri" w:cs="Calibri"/>
        </w:rPr>
        <w:t>covered, but</w:t>
      </w:r>
      <w:proofErr w:type="gramEnd"/>
      <w:r w:rsidR="000603CF">
        <w:rPr>
          <w:rFonts w:ascii="Calibri" w:eastAsia="Calibri" w:hAnsi="Calibri" w:cs="Calibri"/>
        </w:rPr>
        <w:t xml:space="preserve"> ensuring that all inquests are covered which may have a public interest element. This is impossible without a solid base of information provided by the state agencies of the police and the coroners’ courts. </w:t>
      </w:r>
    </w:p>
    <w:p w14:paraId="5F717A98" w14:textId="4486FE9D" w:rsidR="008C0273" w:rsidRDefault="007336B8" w:rsidP="518ADCB1">
      <w:pPr>
        <w:spacing w:line="257" w:lineRule="auto"/>
        <w:rPr>
          <w:rFonts w:ascii="Calibri" w:eastAsia="Calibri" w:hAnsi="Calibri" w:cs="Calibri"/>
        </w:rPr>
      </w:pPr>
      <w:r>
        <w:rPr>
          <w:rFonts w:ascii="Calibri" w:eastAsia="Calibri" w:hAnsi="Calibri" w:cs="Calibri"/>
        </w:rPr>
        <w:t xml:space="preserve">Firstly, information provided by coroners’ offices is patchy despite official recommendations </w:t>
      </w:r>
      <w:r>
        <w:rPr>
          <w:rFonts w:ascii="Calibri" w:eastAsia="Calibri" w:hAnsi="Calibri" w:cs="Calibri"/>
          <w:noProof/>
          <w:lang w:val="en-GB"/>
        </w:rPr>
        <w:t>(Thornton</w:t>
      </w:r>
      <w:r w:rsidRPr="007336B8">
        <w:rPr>
          <w:rFonts w:ascii="Calibri" w:eastAsia="Calibri" w:hAnsi="Calibri" w:cs="Calibri"/>
          <w:noProof/>
          <w:lang w:val="en-GB"/>
        </w:rPr>
        <w:t>, 2016)</w:t>
      </w:r>
      <w:r>
        <w:rPr>
          <w:rFonts w:ascii="Calibri" w:eastAsia="Calibri" w:hAnsi="Calibri" w:cs="Calibri"/>
        </w:rPr>
        <w:t>. Whilst some provide comprehensive information, others provide only name and date of the inquest.</w:t>
      </w:r>
      <w:r w:rsidR="008C0273">
        <w:rPr>
          <w:rFonts w:ascii="Calibri" w:eastAsia="Calibri" w:hAnsi="Calibri" w:cs="Calibri"/>
        </w:rPr>
        <w:t xml:space="preserve"> This has an impact on coverage. Journalists need more data in order to be able to make informed decisions about resources.</w:t>
      </w:r>
    </w:p>
    <w:p w14:paraId="3CF3E284" w14:textId="77CB9322" w:rsidR="00FE5838" w:rsidRDefault="007336B8" w:rsidP="518ADCB1">
      <w:pPr>
        <w:spacing w:line="257" w:lineRule="auto"/>
        <w:rPr>
          <w:rFonts w:ascii="Calibri" w:eastAsia="Calibri" w:hAnsi="Calibri" w:cs="Calibri"/>
        </w:rPr>
      </w:pPr>
      <w:r>
        <w:rPr>
          <w:rFonts w:ascii="Calibri" w:eastAsia="Calibri" w:hAnsi="Calibri" w:cs="Calibri"/>
        </w:rPr>
        <w:t>Secondly, a</w:t>
      </w:r>
      <w:r w:rsidR="518ADCB1" w:rsidRPr="518ADCB1">
        <w:rPr>
          <w:rFonts w:ascii="Calibri" w:eastAsia="Calibri" w:hAnsi="Calibri" w:cs="Calibri"/>
        </w:rPr>
        <w:t xml:space="preserve">lthough </w:t>
      </w:r>
      <w:r>
        <w:rPr>
          <w:rFonts w:ascii="Calibri" w:eastAsia="Calibri" w:hAnsi="Calibri" w:cs="Calibri"/>
        </w:rPr>
        <w:t>journalists</w:t>
      </w:r>
      <w:r w:rsidR="518ADCB1" w:rsidRPr="518ADCB1">
        <w:rPr>
          <w:rFonts w:ascii="Calibri" w:eastAsia="Calibri" w:hAnsi="Calibri" w:cs="Calibri"/>
        </w:rPr>
        <w:t xml:space="preserve"> use the</w:t>
      </w:r>
      <w:r>
        <w:rPr>
          <w:rFonts w:ascii="Calibri" w:eastAsia="Calibri" w:hAnsi="Calibri" w:cs="Calibri"/>
        </w:rPr>
        <w:t xml:space="preserve"> official</w:t>
      </w:r>
      <w:r w:rsidR="518ADCB1" w:rsidRPr="518ADCB1">
        <w:rPr>
          <w:rFonts w:ascii="Calibri" w:eastAsia="Calibri" w:hAnsi="Calibri" w:cs="Calibri"/>
        </w:rPr>
        <w:t xml:space="preserve"> listings provided, few will send a reporter to an inquest if they don’t already have </w:t>
      </w:r>
      <w:r>
        <w:rPr>
          <w:rFonts w:ascii="Calibri" w:eastAsia="Calibri" w:hAnsi="Calibri" w:cs="Calibri"/>
        </w:rPr>
        <w:t xml:space="preserve">some </w:t>
      </w:r>
      <w:r w:rsidR="518ADCB1" w:rsidRPr="518ADCB1">
        <w:rPr>
          <w:rFonts w:ascii="Calibri" w:eastAsia="Calibri" w:hAnsi="Calibri" w:cs="Calibri"/>
        </w:rPr>
        <w:t xml:space="preserve">prior </w:t>
      </w:r>
      <w:r>
        <w:rPr>
          <w:rFonts w:ascii="Calibri" w:eastAsia="Calibri" w:hAnsi="Calibri" w:cs="Calibri"/>
        </w:rPr>
        <w:t xml:space="preserve">background </w:t>
      </w:r>
      <w:r w:rsidR="518ADCB1" w:rsidRPr="518ADCB1">
        <w:rPr>
          <w:rFonts w:ascii="Calibri" w:eastAsia="Calibri" w:hAnsi="Calibri" w:cs="Calibri"/>
        </w:rPr>
        <w:t>knowledge of the details surrounding the death.</w:t>
      </w:r>
    </w:p>
    <w:p w14:paraId="70BB1021" w14:textId="4DD97200" w:rsidR="008C0273" w:rsidRDefault="008C0273" w:rsidP="518ADCB1">
      <w:pPr>
        <w:spacing w:line="257" w:lineRule="auto"/>
        <w:rPr>
          <w:rFonts w:ascii="Calibri" w:eastAsia="Calibri" w:hAnsi="Calibri" w:cs="Calibri"/>
        </w:rPr>
      </w:pPr>
      <w:r>
        <w:rPr>
          <w:rFonts w:ascii="Calibri" w:eastAsia="Calibri" w:hAnsi="Calibri" w:cs="Calibri"/>
        </w:rPr>
        <w:t>I</w:t>
      </w:r>
      <w:r w:rsidR="518ADCB1" w:rsidRPr="518ADCB1">
        <w:rPr>
          <w:rFonts w:ascii="Calibri" w:eastAsia="Calibri" w:hAnsi="Calibri" w:cs="Calibri"/>
        </w:rPr>
        <w:t xml:space="preserve">nformation about a death needs to be provided to reporters at a much earlier stage so that </w:t>
      </w:r>
      <w:r>
        <w:rPr>
          <w:rFonts w:ascii="Calibri" w:eastAsia="Calibri" w:hAnsi="Calibri" w:cs="Calibri"/>
        </w:rPr>
        <w:t>the case</w:t>
      </w:r>
      <w:r w:rsidR="518ADCB1" w:rsidRPr="518ADCB1">
        <w:rPr>
          <w:rFonts w:ascii="Calibri" w:eastAsia="Calibri" w:hAnsi="Calibri" w:cs="Calibri"/>
        </w:rPr>
        <w:t xml:space="preserve"> can be followed from beginning to end. </w:t>
      </w:r>
      <w:proofErr w:type="gramStart"/>
      <w:r w:rsidR="518ADCB1" w:rsidRPr="518ADCB1">
        <w:rPr>
          <w:rFonts w:ascii="Calibri" w:eastAsia="Calibri" w:hAnsi="Calibri" w:cs="Calibri"/>
        </w:rPr>
        <w:t>At the moment</w:t>
      </w:r>
      <w:proofErr w:type="gramEnd"/>
      <w:r w:rsidR="518ADCB1" w:rsidRPr="518ADCB1">
        <w:rPr>
          <w:rFonts w:ascii="Calibri" w:eastAsia="Calibri" w:hAnsi="Calibri" w:cs="Calibri"/>
        </w:rPr>
        <w:t xml:space="preserve">, either due to lack of resources or </w:t>
      </w:r>
      <w:r>
        <w:rPr>
          <w:rFonts w:ascii="Calibri" w:eastAsia="Calibri" w:hAnsi="Calibri" w:cs="Calibri"/>
        </w:rPr>
        <w:t>changing</w:t>
      </w:r>
      <w:r w:rsidR="518ADCB1" w:rsidRPr="518ADCB1">
        <w:rPr>
          <w:rFonts w:ascii="Calibri" w:eastAsia="Calibri" w:hAnsi="Calibri" w:cs="Calibri"/>
        </w:rPr>
        <w:t xml:space="preserve"> agenda</w:t>
      </w:r>
      <w:r>
        <w:rPr>
          <w:rFonts w:ascii="Calibri" w:eastAsia="Calibri" w:hAnsi="Calibri" w:cs="Calibri"/>
        </w:rPr>
        <w:t>s</w:t>
      </w:r>
      <w:r w:rsidR="518ADCB1" w:rsidRPr="518ADCB1">
        <w:rPr>
          <w:rFonts w:ascii="Calibri" w:eastAsia="Calibri" w:hAnsi="Calibri" w:cs="Calibri"/>
        </w:rPr>
        <w:t>, police are failing to provide sufficient</w:t>
      </w:r>
      <w:r>
        <w:rPr>
          <w:rFonts w:ascii="Calibri" w:eastAsia="Calibri" w:hAnsi="Calibri" w:cs="Calibri"/>
        </w:rPr>
        <w:t>, timely</w:t>
      </w:r>
      <w:r w:rsidR="518ADCB1" w:rsidRPr="518ADCB1">
        <w:rPr>
          <w:rFonts w:ascii="Calibri" w:eastAsia="Calibri" w:hAnsi="Calibri" w:cs="Calibri"/>
        </w:rPr>
        <w:t xml:space="preserve"> information on</w:t>
      </w:r>
      <w:r>
        <w:rPr>
          <w:rFonts w:ascii="Calibri" w:eastAsia="Calibri" w:hAnsi="Calibri" w:cs="Calibri"/>
        </w:rPr>
        <w:t xml:space="preserve"> some</w:t>
      </w:r>
      <w:r w:rsidR="518ADCB1" w:rsidRPr="518ADCB1">
        <w:rPr>
          <w:rFonts w:ascii="Calibri" w:eastAsia="Calibri" w:hAnsi="Calibri" w:cs="Calibri"/>
        </w:rPr>
        <w:t xml:space="preserve"> deaths.</w:t>
      </w:r>
      <w:r>
        <w:rPr>
          <w:rFonts w:ascii="Calibri" w:eastAsia="Calibri" w:hAnsi="Calibri" w:cs="Calibri"/>
        </w:rPr>
        <w:t xml:space="preserve"> </w:t>
      </w:r>
    </w:p>
    <w:p w14:paraId="0543BE8C" w14:textId="77777777" w:rsidR="002576F8" w:rsidRDefault="008C0273" w:rsidP="008C0273">
      <w:pPr>
        <w:spacing w:line="257" w:lineRule="auto"/>
        <w:rPr>
          <w:rFonts w:ascii="Calibri" w:eastAsia="Calibri" w:hAnsi="Calibri" w:cs="Calibri"/>
        </w:rPr>
      </w:pPr>
      <w:r>
        <w:rPr>
          <w:rFonts w:ascii="Calibri" w:eastAsia="Calibri" w:hAnsi="Calibri" w:cs="Calibri"/>
        </w:rPr>
        <w:t xml:space="preserve">This problem is </w:t>
      </w:r>
      <w:r w:rsidR="00D957C1">
        <w:rPr>
          <w:rFonts w:ascii="Calibri" w:eastAsia="Calibri" w:hAnsi="Calibri" w:cs="Calibri"/>
        </w:rPr>
        <w:t>exacerbated</w:t>
      </w:r>
      <w:r>
        <w:rPr>
          <w:rFonts w:ascii="Calibri" w:eastAsia="Calibri" w:hAnsi="Calibri" w:cs="Calibri"/>
        </w:rPr>
        <w:t xml:space="preserve"> by a breakdown in relationships between reporters and police officers. </w:t>
      </w:r>
      <w:r w:rsidRPr="518ADCB1">
        <w:rPr>
          <w:rFonts w:ascii="Calibri" w:eastAsia="Calibri" w:hAnsi="Calibri" w:cs="Calibri"/>
        </w:rPr>
        <w:t xml:space="preserve">Reporters have been increasingly encouraged to run enquiries through police press offices rather than the officers themselves. </w:t>
      </w:r>
      <w:r>
        <w:rPr>
          <w:rFonts w:ascii="Calibri" w:eastAsia="Calibri" w:hAnsi="Calibri" w:cs="Calibri"/>
        </w:rPr>
        <w:t xml:space="preserve">Editors interviewed here say </w:t>
      </w:r>
      <w:r w:rsidRPr="518ADCB1">
        <w:rPr>
          <w:rFonts w:ascii="Calibri" w:eastAsia="Calibri" w:hAnsi="Calibri" w:cs="Calibri"/>
        </w:rPr>
        <w:t>this can cause delays in information being passed on</w:t>
      </w:r>
      <w:r w:rsidR="002576F8">
        <w:rPr>
          <w:rFonts w:ascii="Calibri" w:eastAsia="Calibri" w:hAnsi="Calibri" w:cs="Calibri"/>
        </w:rPr>
        <w:t>.</w:t>
      </w:r>
    </w:p>
    <w:p w14:paraId="65A07C0B" w14:textId="77E3467A" w:rsidR="005734CB" w:rsidRDefault="002576F8" w:rsidP="008C0273">
      <w:pPr>
        <w:spacing w:line="257" w:lineRule="auto"/>
        <w:rPr>
          <w:rFonts w:ascii="Calibri" w:eastAsia="Calibri" w:hAnsi="Calibri" w:cs="Calibri"/>
        </w:rPr>
      </w:pPr>
      <w:r>
        <w:rPr>
          <w:rFonts w:ascii="Calibri" w:eastAsia="Calibri" w:hAnsi="Calibri" w:cs="Calibri"/>
        </w:rPr>
        <w:t>In addition, police</w:t>
      </w:r>
      <w:r w:rsidR="008C0273" w:rsidRPr="518ADCB1">
        <w:rPr>
          <w:rFonts w:ascii="Calibri" w:eastAsia="Calibri" w:hAnsi="Calibri" w:cs="Calibri"/>
        </w:rPr>
        <w:t xml:space="preserve"> press offices</w:t>
      </w:r>
      <w:r>
        <w:rPr>
          <w:rFonts w:ascii="Calibri" w:eastAsia="Calibri" w:hAnsi="Calibri" w:cs="Calibri"/>
        </w:rPr>
        <w:t xml:space="preserve"> appear to be</w:t>
      </w:r>
      <w:r w:rsidR="008C0273" w:rsidRPr="518ADCB1">
        <w:rPr>
          <w:rFonts w:ascii="Calibri" w:eastAsia="Calibri" w:hAnsi="Calibri" w:cs="Calibri"/>
        </w:rPr>
        <w:t xml:space="preserve"> acting more like </w:t>
      </w:r>
      <w:r>
        <w:rPr>
          <w:rFonts w:ascii="Calibri" w:eastAsia="Calibri" w:hAnsi="Calibri" w:cs="Calibri"/>
        </w:rPr>
        <w:t>private company</w:t>
      </w:r>
      <w:r w:rsidR="008C0273" w:rsidRPr="518ADCB1">
        <w:rPr>
          <w:rFonts w:ascii="Calibri" w:eastAsia="Calibri" w:hAnsi="Calibri" w:cs="Calibri"/>
        </w:rPr>
        <w:t xml:space="preserve"> public relations teams, </w:t>
      </w:r>
      <w:r>
        <w:rPr>
          <w:rFonts w:ascii="Calibri" w:eastAsia="Calibri" w:hAnsi="Calibri" w:cs="Calibri"/>
        </w:rPr>
        <w:t xml:space="preserve">with a remit to </w:t>
      </w:r>
      <w:r w:rsidR="008C0273" w:rsidRPr="518ADCB1">
        <w:rPr>
          <w:rFonts w:ascii="Calibri" w:eastAsia="Calibri" w:hAnsi="Calibri" w:cs="Calibri"/>
        </w:rPr>
        <w:t>bolster the perception of t</w:t>
      </w:r>
      <w:r>
        <w:rPr>
          <w:rFonts w:ascii="Calibri" w:eastAsia="Calibri" w:hAnsi="Calibri" w:cs="Calibri"/>
        </w:rPr>
        <w:t>he police rather than provide</w:t>
      </w:r>
      <w:r w:rsidR="008C0273" w:rsidRPr="518ADCB1">
        <w:rPr>
          <w:rFonts w:ascii="Calibri" w:eastAsia="Calibri" w:hAnsi="Calibri" w:cs="Calibri"/>
        </w:rPr>
        <w:t xml:space="preserve"> a public service of informing the public. </w:t>
      </w:r>
      <w:r w:rsidR="00D957C1">
        <w:rPr>
          <w:rFonts w:ascii="Calibri" w:eastAsia="Calibri" w:hAnsi="Calibri" w:cs="Calibri"/>
        </w:rPr>
        <w:t xml:space="preserve">This is a concerning trend. </w:t>
      </w:r>
      <w:r w:rsidR="008C0273" w:rsidRPr="518ADCB1">
        <w:rPr>
          <w:rFonts w:ascii="Calibri" w:eastAsia="Calibri" w:hAnsi="Calibri" w:cs="Calibri"/>
        </w:rPr>
        <w:t xml:space="preserve"> </w:t>
      </w:r>
      <w:r w:rsidR="002D5178">
        <w:rPr>
          <w:rFonts w:ascii="Calibri" w:eastAsia="Calibri" w:hAnsi="Calibri" w:cs="Calibri"/>
        </w:rPr>
        <w:t xml:space="preserve">This has already received the attention of researchers, but </w:t>
      </w:r>
      <w:r w:rsidR="000603CF">
        <w:rPr>
          <w:rFonts w:ascii="Calibri" w:eastAsia="Calibri" w:hAnsi="Calibri" w:cs="Calibri"/>
        </w:rPr>
        <w:t xml:space="preserve">this aspect deserves greater scrutiny. At present, there seems no obligation for police to publicly announce an unusual death. It is not clear how many such deaths go entirely unreported. </w:t>
      </w:r>
    </w:p>
    <w:p w14:paraId="63B5616F" w14:textId="6513A387" w:rsidR="005734CB" w:rsidRDefault="000603CF" w:rsidP="008C0273">
      <w:pPr>
        <w:spacing w:line="257" w:lineRule="auto"/>
        <w:rPr>
          <w:rFonts w:ascii="Calibri" w:eastAsia="Calibri" w:hAnsi="Calibri" w:cs="Calibri"/>
        </w:rPr>
      </w:pPr>
      <w:r>
        <w:rPr>
          <w:rFonts w:ascii="Calibri" w:eastAsia="Calibri" w:hAnsi="Calibri" w:cs="Calibri"/>
        </w:rPr>
        <w:t>For journalists, t</w:t>
      </w:r>
      <w:r w:rsidR="002576F8">
        <w:rPr>
          <w:rFonts w:ascii="Calibri" w:eastAsia="Calibri" w:hAnsi="Calibri" w:cs="Calibri"/>
        </w:rPr>
        <w:t>he</w:t>
      </w:r>
      <w:r w:rsidR="005734CB">
        <w:rPr>
          <w:rFonts w:ascii="Calibri" w:eastAsia="Calibri" w:hAnsi="Calibri" w:cs="Calibri"/>
        </w:rPr>
        <w:t xml:space="preserve"> gap</w:t>
      </w:r>
      <w:r w:rsidR="002576F8">
        <w:rPr>
          <w:rFonts w:ascii="Calibri" w:eastAsia="Calibri" w:hAnsi="Calibri" w:cs="Calibri"/>
        </w:rPr>
        <w:t>s in knowledge</w:t>
      </w:r>
      <w:r w:rsidR="005734CB">
        <w:rPr>
          <w:rFonts w:ascii="Calibri" w:eastAsia="Calibri" w:hAnsi="Calibri" w:cs="Calibri"/>
        </w:rPr>
        <w:t xml:space="preserve"> could be filled by coroners’ officers at opening stage, but editors’ interviews suggest their availability is also patchy at best. </w:t>
      </w:r>
    </w:p>
    <w:p w14:paraId="39CA1E3A" w14:textId="3DFE220D" w:rsidR="005734CB" w:rsidRDefault="005734CB" w:rsidP="005734CB">
      <w:pPr>
        <w:rPr>
          <w:rFonts w:ascii="Calibri" w:eastAsia="Calibri" w:hAnsi="Calibri" w:cs="Calibri"/>
        </w:rPr>
      </w:pPr>
      <w:r>
        <w:rPr>
          <w:rFonts w:ascii="Calibri" w:eastAsia="Calibri" w:hAnsi="Calibri" w:cs="Calibri"/>
        </w:rPr>
        <w:t xml:space="preserve">Although better relationships would clearly result in better communication, editor Wayne </w:t>
      </w:r>
      <w:proofErr w:type="spellStart"/>
      <w:r>
        <w:rPr>
          <w:rFonts w:ascii="Calibri" w:eastAsia="Calibri" w:hAnsi="Calibri" w:cs="Calibri"/>
        </w:rPr>
        <w:t>Ankers</w:t>
      </w:r>
      <w:proofErr w:type="spellEnd"/>
      <w:r>
        <w:rPr>
          <w:rFonts w:ascii="Calibri" w:eastAsia="Calibri" w:hAnsi="Calibri" w:cs="Calibri"/>
        </w:rPr>
        <w:t xml:space="preserve"> said this was not a perfect solution: “It should not just </w:t>
      </w:r>
      <w:r w:rsidRPr="2185C26C">
        <w:rPr>
          <w:rFonts w:ascii="Calibri" w:eastAsia="Calibri" w:hAnsi="Calibri" w:cs="Calibri"/>
        </w:rPr>
        <w:t>be</w:t>
      </w:r>
      <w:r>
        <w:rPr>
          <w:rFonts w:ascii="Calibri" w:eastAsia="Calibri" w:hAnsi="Calibri" w:cs="Calibri"/>
        </w:rPr>
        <w:t xml:space="preserve"> about</w:t>
      </w:r>
      <w:r w:rsidRPr="2185C26C">
        <w:rPr>
          <w:rFonts w:ascii="Calibri" w:eastAsia="Calibri" w:hAnsi="Calibri" w:cs="Calibri"/>
        </w:rPr>
        <w:t xml:space="preserve"> a specific reporter who had a specific relationship with a specific person. It should not be reliant on one person being in the office. It should be that there’s some information that </w:t>
      </w:r>
      <w:r>
        <w:rPr>
          <w:rFonts w:ascii="Calibri" w:eastAsia="Calibri" w:hAnsi="Calibri" w:cs="Calibri"/>
        </w:rPr>
        <w:t>[they]</w:t>
      </w:r>
      <w:r w:rsidRPr="2185C26C">
        <w:rPr>
          <w:rFonts w:ascii="Calibri" w:eastAsia="Calibri" w:hAnsi="Calibri" w:cs="Calibri"/>
        </w:rPr>
        <w:t xml:space="preserve"> are duty bound to give.</w:t>
      </w:r>
      <w:r>
        <w:rPr>
          <w:rFonts w:ascii="Calibri" w:eastAsia="Calibri" w:hAnsi="Calibri" w:cs="Calibri"/>
        </w:rPr>
        <w:t>”</w:t>
      </w:r>
    </w:p>
    <w:p w14:paraId="3679A38B" w14:textId="4DDE9131" w:rsidR="00D957C1" w:rsidRDefault="00D957C1" w:rsidP="005734CB">
      <w:pPr>
        <w:rPr>
          <w:rFonts w:ascii="Calibri" w:eastAsia="Calibri" w:hAnsi="Calibri" w:cs="Calibri"/>
        </w:rPr>
      </w:pPr>
      <w:r>
        <w:rPr>
          <w:rFonts w:ascii="Calibri" w:eastAsia="Calibri" w:hAnsi="Calibri" w:cs="Calibri"/>
        </w:rPr>
        <w:lastRenderedPageBreak/>
        <w:t xml:space="preserve">Despite a resurgence of interest in public interest local reporting, it is impossible to turn the clock back to the routine, friendly, cup-of-tea-and-a-chat relationships that once typified local journalism. Nor is it possible to increase news </w:t>
      </w:r>
      <w:proofErr w:type="spellStart"/>
      <w:r>
        <w:rPr>
          <w:rFonts w:ascii="Calibri" w:eastAsia="Calibri" w:hAnsi="Calibri" w:cs="Calibri"/>
        </w:rPr>
        <w:t>organisations’</w:t>
      </w:r>
      <w:proofErr w:type="spellEnd"/>
      <w:r>
        <w:rPr>
          <w:rFonts w:ascii="Calibri" w:eastAsia="Calibri" w:hAnsi="Calibri" w:cs="Calibri"/>
        </w:rPr>
        <w:t xml:space="preserve"> resources to pre-internet levels. </w:t>
      </w:r>
    </w:p>
    <w:p w14:paraId="66931185" w14:textId="2B8ED248" w:rsidR="00412916" w:rsidRDefault="00D957C1" w:rsidP="00D957C1">
      <w:pPr>
        <w:rPr>
          <w:rFonts w:ascii="Calibri" w:eastAsia="Calibri" w:hAnsi="Calibri" w:cs="Calibri"/>
        </w:rPr>
      </w:pPr>
      <w:r>
        <w:rPr>
          <w:rFonts w:ascii="Calibri" w:eastAsia="Calibri" w:hAnsi="Calibri" w:cs="Calibri"/>
        </w:rPr>
        <w:t xml:space="preserve">We would therefore recommend national guidelines on public availability of information on all deaths at which any emergency services attend. This need not create an increased burden of paperwork on police officers. It simply means all reports involving a death will automatically go to existing press officers who can release information. </w:t>
      </w:r>
    </w:p>
    <w:p w14:paraId="2125E109" w14:textId="14C05DF9" w:rsidR="002576F8" w:rsidRDefault="002576F8" w:rsidP="00D957C1">
      <w:pPr>
        <w:rPr>
          <w:rFonts w:ascii="Calibri" w:eastAsia="Calibri" w:hAnsi="Calibri" w:cs="Calibri"/>
        </w:rPr>
      </w:pPr>
      <w:r>
        <w:rPr>
          <w:rFonts w:ascii="Calibri" w:eastAsia="Calibri" w:hAnsi="Calibri" w:cs="Calibri"/>
        </w:rPr>
        <w:t xml:space="preserve">In addition, we would recommend that coroners’ officers be encouraged to respond fully to press inquiries regarding openings. </w:t>
      </w:r>
    </w:p>
    <w:p w14:paraId="32E1C418" w14:textId="0372CE1F" w:rsidR="002576F8" w:rsidRDefault="002576F8" w:rsidP="00D957C1">
      <w:pPr>
        <w:rPr>
          <w:rFonts w:ascii="Calibri" w:eastAsia="Calibri" w:hAnsi="Calibri" w:cs="Calibri"/>
        </w:rPr>
      </w:pPr>
      <w:r>
        <w:rPr>
          <w:rFonts w:ascii="Calibri" w:eastAsia="Calibri" w:hAnsi="Calibri" w:cs="Calibri"/>
        </w:rPr>
        <w:t xml:space="preserve">Inquests are amongst the most important of all public inquiries. In the absence of a criminal court case, they may be the only opportunity for the facts relating to a death to be set out. They are an antidote to </w:t>
      </w:r>
      <w:proofErr w:type="spellStart"/>
      <w:r>
        <w:rPr>
          <w:rFonts w:ascii="Calibri" w:eastAsia="Calibri" w:hAnsi="Calibri" w:cs="Calibri"/>
        </w:rPr>
        <w:t>rumour</w:t>
      </w:r>
      <w:proofErr w:type="spellEnd"/>
      <w:r>
        <w:rPr>
          <w:rFonts w:ascii="Calibri" w:eastAsia="Calibri" w:hAnsi="Calibri" w:cs="Calibri"/>
        </w:rPr>
        <w:t xml:space="preserve"> and hearsay. Inquests provide information about the problems of a society at granular level: suicides, drug problems and preventable accidents of all kinds. They should not </w:t>
      </w:r>
      <w:proofErr w:type="gramStart"/>
      <w:r>
        <w:rPr>
          <w:rFonts w:ascii="Calibri" w:eastAsia="Calibri" w:hAnsi="Calibri" w:cs="Calibri"/>
        </w:rPr>
        <w:t>disappear from sight</w:t>
      </w:r>
      <w:proofErr w:type="gramEnd"/>
      <w:r>
        <w:rPr>
          <w:rFonts w:ascii="Calibri" w:eastAsia="Calibri" w:hAnsi="Calibri" w:cs="Calibri"/>
        </w:rPr>
        <w:t>.</w:t>
      </w:r>
    </w:p>
    <w:p w14:paraId="651FC4D0" w14:textId="77777777" w:rsidR="002576F8" w:rsidRDefault="002576F8" w:rsidP="00D957C1">
      <w:pPr>
        <w:rPr>
          <w:rFonts w:ascii="Calibri" w:eastAsia="Calibri" w:hAnsi="Calibri" w:cs="Calibri"/>
        </w:rPr>
      </w:pPr>
    </w:p>
    <w:p w14:paraId="115DEC52" w14:textId="70C81818" w:rsidR="00412916" w:rsidRPr="00412916" w:rsidRDefault="00412916" w:rsidP="518ADCB1">
      <w:pPr>
        <w:spacing w:line="257" w:lineRule="auto"/>
        <w:rPr>
          <w:rFonts w:ascii="Calibri" w:eastAsia="Calibri" w:hAnsi="Calibri" w:cs="Calibri"/>
          <w:b/>
          <w:sz w:val="28"/>
          <w:szCs w:val="28"/>
        </w:rPr>
      </w:pPr>
      <w:r w:rsidRPr="00412916">
        <w:rPr>
          <w:rFonts w:ascii="Calibri" w:eastAsia="Calibri" w:hAnsi="Calibri" w:cs="Calibri"/>
          <w:b/>
          <w:sz w:val="28"/>
          <w:szCs w:val="28"/>
        </w:rPr>
        <w:t>Declaration of Interest</w:t>
      </w:r>
    </w:p>
    <w:p w14:paraId="47514874" w14:textId="7B349241" w:rsidR="00412916" w:rsidRDefault="00412916" w:rsidP="518ADCB1">
      <w:pPr>
        <w:spacing w:line="257" w:lineRule="auto"/>
        <w:rPr>
          <w:rFonts w:ascii="Calibri" w:eastAsia="Calibri" w:hAnsi="Calibri" w:cs="Calibri"/>
        </w:rPr>
      </w:pPr>
      <w:r>
        <w:rPr>
          <w:rFonts w:ascii="Calibri" w:eastAsia="Calibri" w:hAnsi="Calibri" w:cs="Calibri"/>
        </w:rPr>
        <w:t xml:space="preserve">The authors have received no funding for this </w:t>
      </w:r>
      <w:proofErr w:type="gramStart"/>
      <w:r>
        <w:rPr>
          <w:rFonts w:ascii="Calibri" w:eastAsia="Calibri" w:hAnsi="Calibri" w:cs="Calibri"/>
        </w:rPr>
        <w:t>research, and</w:t>
      </w:r>
      <w:proofErr w:type="gramEnd"/>
      <w:r>
        <w:rPr>
          <w:rFonts w:ascii="Calibri" w:eastAsia="Calibri" w:hAnsi="Calibri" w:cs="Calibri"/>
        </w:rPr>
        <w:t xml:space="preserve"> have received no financial interest or benefit from it</w:t>
      </w:r>
      <w:r w:rsidR="00D76319">
        <w:rPr>
          <w:rFonts w:ascii="Calibri" w:eastAsia="Calibri" w:hAnsi="Calibri" w:cs="Calibri"/>
        </w:rPr>
        <w:t>.</w:t>
      </w:r>
    </w:p>
    <w:p w14:paraId="386263FA" w14:textId="2ADBC844" w:rsidR="00412916" w:rsidRDefault="00412916" w:rsidP="518ADCB1">
      <w:pPr>
        <w:spacing w:line="257" w:lineRule="auto"/>
        <w:rPr>
          <w:rFonts w:ascii="Calibri" w:eastAsia="Calibri" w:hAnsi="Calibri" w:cs="Calibri"/>
        </w:rPr>
      </w:pPr>
    </w:p>
    <w:p w14:paraId="4C9EADE5" w14:textId="6FFBEA7F" w:rsidR="00D76319" w:rsidRPr="00D76319" w:rsidRDefault="00D76319" w:rsidP="518ADCB1">
      <w:pPr>
        <w:spacing w:line="257" w:lineRule="auto"/>
        <w:rPr>
          <w:rFonts w:ascii="Calibri" w:eastAsia="Calibri" w:hAnsi="Calibri" w:cs="Calibri"/>
          <w:b/>
          <w:sz w:val="28"/>
          <w:szCs w:val="28"/>
        </w:rPr>
      </w:pPr>
      <w:r w:rsidRPr="00D76319">
        <w:rPr>
          <w:rFonts w:ascii="Calibri" w:eastAsia="Calibri" w:hAnsi="Calibri" w:cs="Calibri"/>
          <w:b/>
          <w:sz w:val="28"/>
          <w:szCs w:val="28"/>
        </w:rPr>
        <w:t>Data Availability</w:t>
      </w:r>
    </w:p>
    <w:p w14:paraId="4E725D9C" w14:textId="3D75552C" w:rsidR="00D76319" w:rsidRDefault="00345319" w:rsidP="518ADCB1">
      <w:pPr>
        <w:spacing w:line="257" w:lineRule="auto"/>
        <w:rPr>
          <w:rFonts w:ascii="Calibri" w:eastAsia="Calibri" w:hAnsi="Calibri" w:cs="Calibri"/>
        </w:rPr>
      </w:pPr>
      <w:r>
        <w:t xml:space="preserve">The data that support the findings of this study will be made openly available in </w:t>
      </w:r>
      <w:hyperlink r:id="rId20" w:history="1">
        <w:r w:rsidRPr="00FD4989">
          <w:rPr>
            <w:rStyle w:val="Hyperlink"/>
          </w:rPr>
          <w:t>https://clok.uclan.ac.uk/</w:t>
        </w:r>
      </w:hyperlink>
      <w:r>
        <w:rPr>
          <w:rFonts w:ascii="Calibri" w:eastAsia="Calibri" w:hAnsi="Calibri" w:cs="Calibri"/>
        </w:rPr>
        <w:t xml:space="preserve">. DOIs will then be provided. </w:t>
      </w:r>
      <w:r w:rsidR="00212C8C">
        <w:rPr>
          <w:rFonts w:ascii="Calibri" w:eastAsia="Calibri" w:hAnsi="Calibri" w:cs="Calibri"/>
        </w:rPr>
        <w:t xml:space="preserve">The spreadsheets regarding the coroners’ information includes links to the websites checked. </w:t>
      </w:r>
    </w:p>
    <w:p w14:paraId="2F930FF4" w14:textId="321F2994" w:rsidR="00412916" w:rsidRDefault="00412916" w:rsidP="518ADCB1">
      <w:pPr>
        <w:spacing w:line="257" w:lineRule="auto"/>
        <w:rPr>
          <w:rFonts w:ascii="Calibri" w:eastAsia="Calibri" w:hAnsi="Calibri" w:cs="Calibri"/>
          <w:b/>
          <w:sz w:val="28"/>
          <w:szCs w:val="28"/>
        </w:rPr>
      </w:pPr>
      <w:r w:rsidRPr="00412916">
        <w:rPr>
          <w:rFonts w:ascii="Calibri" w:eastAsia="Calibri" w:hAnsi="Calibri" w:cs="Calibri"/>
          <w:b/>
          <w:sz w:val="28"/>
          <w:szCs w:val="28"/>
        </w:rPr>
        <w:t>Bibliography</w:t>
      </w:r>
    </w:p>
    <w:p w14:paraId="3F112D5E" w14:textId="77777777" w:rsidR="00296DBE" w:rsidRDefault="00296DBE" w:rsidP="00296DBE">
      <w:pPr>
        <w:pStyle w:val="Bibliography"/>
        <w:ind w:left="720" w:hanging="720"/>
        <w:rPr>
          <w:noProof/>
          <w:sz w:val="24"/>
          <w:szCs w:val="24"/>
        </w:rPr>
      </w:pPr>
      <w:r>
        <w:rPr>
          <w:rFonts w:ascii="Calibri" w:eastAsia="Calibri" w:hAnsi="Calibri" w:cs="Calibri"/>
          <w:b/>
          <w:sz w:val="28"/>
          <w:szCs w:val="28"/>
        </w:rPr>
        <w:fldChar w:fldCharType="begin"/>
      </w:r>
      <w:r>
        <w:rPr>
          <w:rFonts w:ascii="Calibri" w:eastAsia="Calibri" w:hAnsi="Calibri" w:cs="Calibri"/>
          <w:b/>
          <w:sz w:val="28"/>
          <w:szCs w:val="28"/>
          <w:lang w:val="en-GB"/>
        </w:rPr>
        <w:instrText xml:space="preserve"> BIBLIOGRAPHY  \l 2057 </w:instrText>
      </w:r>
      <w:r>
        <w:rPr>
          <w:rFonts w:ascii="Calibri" w:eastAsia="Calibri" w:hAnsi="Calibri" w:cs="Calibri"/>
          <w:b/>
          <w:sz w:val="28"/>
          <w:szCs w:val="28"/>
        </w:rPr>
        <w:fldChar w:fldCharType="separate"/>
      </w:r>
      <w:r>
        <w:rPr>
          <w:noProof/>
        </w:rPr>
        <w:t xml:space="preserve">Bagshaw, T. (2019). What happens when our local news disappears? How UK local newspapers are closing and coverage of court proceedings is not happening. </w:t>
      </w:r>
      <w:r>
        <w:rPr>
          <w:i/>
          <w:iCs/>
          <w:noProof/>
        </w:rPr>
        <w:t>Index on Censorship, 48</w:t>
      </w:r>
      <w:r>
        <w:rPr>
          <w:noProof/>
        </w:rPr>
        <w:t>(1), 29-31. doi:10.1177/0306422019842090</w:t>
      </w:r>
    </w:p>
    <w:p w14:paraId="11063D27" w14:textId="77777777" w:rsidR="00296DBE" w:rsidRDefault="00296DBE" w:rsidP="0082315C">
      <w:pPr>
        <w:pStyle w:val="Bibliography"/>
        <w:ind w:left="720" w:hanging="720"/>
        <w:rPr>
          <w:noProof/>
        </w:rPr>
      </w:pPr>
      <w:r>
        <w:rPr>
          <w:noProof/>
        </w:rPr>
        <w:t xml:space="preserve">Barraclough, B. S. (1977). Do Newspaper Reports of Coroners' Inquests Incite People to Commit Suicide? </w:t>
      </w:r>
      <w:r>
        <w:rPr>
          <w:i/>
          <w:iCs/>
          <w:noProof/>
        </w:rPr>
        <w:t>British Journal of Psychiatry, 131</w:t>
      </w:r>
      <w:r>
        <w:rPr>
          <w:noProof/>
        </w:rPr>
        <w:t>(5), 528-532. doi:10.1192/bjp.131.5.528</w:t>
      </w:r>
    </w:p>
    <w:p w14:paraId="3764B804" w14:textId="77777777" w:rsidR="00296DBE" w:rsidRDefault="00296DBE" w:rsidP="0082315C">
      <w:pPr>
        <w:pStyle w:val="Bibliography"/>
        <w:ind w:left="720" w:hanging="720"/>
        <w:rPr>
          <w:noProof/>
        </w:rPr>
      </w:pPr>
      <w:r>
        <w:rPr>
          <w:noProof/>
        </w:rPr>
        <w:t xml:space="preserve">BBC News. (2011, December 17). </w:t>
      </w:r>
      <w:r>
        <w:rPr>
          <w:i/>
          <w:iCs/>
          <w:noProof/>
        </w:rPr>
        <w:t>Dr David Kelly: Controversial Death Examined</w:t>
      </w:r>
      <w:r>
        <w:rPr>
          <w:noProof/>
        </w:rPr>
        <w:t>. Retrieved May 18, 2020, from https://www.bbc.co.uk/news/uk-13716127</w:t>
      </w:r>
    </w:p>
    <w:p w14:paraId="2DF449CC" w14:textId="77777777" w:rsidR="00296DBE" w:rsidRDefault="00296DBE">
      <w:pPr>
        <w:pStyle w:val="Bibliography"/>
        <w:ind w:left="720" w:hanging="720"/>
        <w:rPr>
          <w:noProof/>
        </w:rPr>
      </w:pPr>
      <w:r>
        <w:rPr>
          <w:noProof/>
        </w:rPr>
        <w:t xml:space="preserve">Binns, A. (2001 b, January 21). Coroner calls on Trust to tackle suicide risk. </w:t>
      </w:r>
      <w:r>
        <w:rPr>
          <w:i/>
          <w:iCs/>
          <w:noProof/>
        </w:rPr>
        <w:t>Yorkshire Post</w:t>
      </w:r>
      <w:r>
        <w:rPr>
          <w:noProof/>
        </w:rPr>
        <w:t>. Retrieved from https://www.yorkshirepost.co.uk/news/latest-news/coroner-calls-on-trust-to-tackle-suicide-risks-1-2555182</w:t>
      </w:r>
    </w:p>
    <w:p w14:paraId="0FBFD082" w14:textId="77777777" w:rsidR="00296DBE" w:rsidRDefault="00296DBE">
      <w:pPr>
        <w:pStyle w:val="Bibliography"/>
        <w:ind w:left="720" w:hanging="720"/>
        <w:rPr>
          <w:noProof/>
        </w:rPr>
      </w:pPr>
      <w:r>
        <w:rPr>
          <w:noProof/>
        </w:rPr>
        <w:lastRenderedPageBreak/>
        <w:t xml:space="preserve">Binns, A. (2001, November 23). Daughter died 'for the sake of a few pence'. </w:t>
      </w:r>
      <w:r>
        <w:rPr>
          <w:i/>
          <w:iCs/>
          <w:noProof/>
        </w:rPr>
        <w:t>Yorkshire Post</w:t>
      </w:r>
      <w:r>
        <w:rPr>
          <w:noProof/>
        </w:rPr>
        <w:t>. Retrieved from https://www.yorkshirepost.co.uk/news/latest-news/daughter-died-for-the-sake-of-a-few-pence-1-2419200</w:t>
      </w:r>
    </w:p>
    <w:p w14:paraId="4CAEC3F2" w14:textId="77777777" w:rsidR="00296DBE" w:rsidRDefault="00296DBE">
      <w:pPr>
        <w:pStyle w:val="Bibliography"/>
        <w:ind w:left="720" w:hanging="720"/>
        <w:rPr>
          <w:noProof/>
        </w:rPr>
      </w:pPr>
      <w:r>
        <w:rPr>
          <w:noProof/>
        </w:rPr>
        <w:t xml:space="preserve">CBS. (2019, March 11). </w:t>
      </w:r>
      <w:r>
        <w:rPr>
          <w:i/>
          <w:iCs/>
          <w:noProof/>
        </w:rPr>
        <w:t>Losing local newspapers leaves many communities in the dark</w:t>
      </w:r>
      <w:r>
        <w:rPr>
          <w:noProof/>
        </w:rPr>
        <w:t>. Retrieved July 4, 2019, from CBS News: https://www.cbsnews.com/news/decline-of-newspapers-leaves-many-communities-in-the-dark/</w:t>
      </w:r>
    </w:p>
    <w:p w14:paraId="67A00802" w14:textId="77777777" w:rsidR="00296DBE" w:rsidRDefault="00296DBE">
      <w:pPr>
        <w:pStyle w:val="Bibliography"/>
        <w:ind w:left="720" w:hanging="720"/>
        <w:rPr>
          <w:noProof/>
        </w:rPr>
      </w:pPr>
      <w:r>
        <w:rPr>
          <w:noProof/>
        </w:rPr>
        <w:t xml:space="preserve">College of Policing Authorised Professional Practice. (2019, April 15). </w:t>
      </w:r>
      <w:r>
        <w:rPr>
          <w:i/>
          <w:iCs/>
          <w:noProof/>
        </w:rPr>
        <w:t>Information Management: Freedom of Information</w:t>
      </w:r>
      <w:r>
        <w:rPr>
          <w:noProof/>
        </w:rPr>
        <w:t>. Retrieved from https://www.app.college.police.uk/app-content/information-management/freedom-of-information/</w:t>
      </w:r>
    </w:p>
    <w:p w14:paraId="0160208D" w14:textId="77777777" w:rsidR="00296DBE" w:rsidRDefault="00296DBE">
      <w:pPr>
        <w:pStyle w:val="Bibliography"/>
        <w:ind w:left="720" w:hanging="720"/>
        <w:rPr>
          <w:noProof/>
        </w:rPr>
      </w:pPr>
      <w:r>
        <w:rPr>
          <w:noProof/>
        </w:rPr>
        <w:t xml:space="preserve">Dines, A. (2009). </w:t>
      </w:r>
      <w:r>
        <w:rPr>
          <w:i/>
          <w:iCs/>
          <w:noProof/>
        </w:rPr>
        <w:t>O Papel Do Jornal e a profissao do jornalista.</w:t>
      </w:r>
      <w:r>
        <w:rPr>
          <w:noProof/>
        </w:rPr>
        <w:t xml:space="preserve"> Sao Paolo: Summus Editorial.</w:t>
      </w:r>
    </w:p>
    <w:p w14:paraId="5FCD834F" w14:textId="77777777" w:rsidR="00296DBE" w:rsidRDefault="00296DBE">
      <w:pPr>
        <w:pStyle w:val="Bibliography"/>
        <w:ind w:left="720" w:hanging="720"/>
        <w:rPr>
          <w:noProof/>
        </w:rPr>
      </w:pPr>
      <w:r>
        <w:rPr>
          <w:noProof/>
        </w:rPr>
        <w:t xml:space="preserve">Duncan, S., &amp; Newton, J. (2017). </w:t>
      </w:r>
      <w:r>
        <w:rPr>
          <w:i/>
          <w:iCs/>
          <w:noProof/>
        </w:rPr>
        <w:t>Reporting Bad News: Negotiating the Boundaries Between Intrusion and Fair Representation in Media Coverage of Death.</w:t>
      </w:r>
      <w:r>
        <w:rPr>
          <w:noProof/>
        </w:rPr>
        <w:t xml:space="preserve"> New York: Peter Lang.</w:t>
      </w:r>
    </w:p>
    <w:p w14:paraId="6A334F7B" w14:textId="77777777" w:rsidR="00296DBE" w:rsidRDefault="00296DBE">
      <w:pPr>
        <w:pStyle w:val="Bibliography"/>
        <w:ind w:left="720" w:hanging="720"/>
        <w:rPr>
          <w:noProof/>
        </w:rPr>
      </w:pPr>
      <w:r>
        <w:rPr>
          <w:noProof/>
        </w:rPr>
        <w:t xml:space="preserve">Fagan, J., Lyons, S., &amp; Smyth, B. P. (2014, July/August). Content Analysis of Newspaper Reports on Alcohol-Related Deaths, Alcohol and Alcoholism. </w:t>
      </w:r>
      <w:r>
        <w:rPr>
          <w:i/>
          <w:iCs/>
          <w:noProof/>
        </w:rPr>
        <w:t>49</w:t>
      </w:r>
      <w:r>
        <w:rPr>
          <w:noProof/>
        </w:rPr>
        <w:t>(4), 479-483. doi:doi.org/10.1093/alcalc/agu015</w:t>
      </w:r>
    </w:p>
    <w:p w14:paraId="4D7D088F" w14:textId="77777777" w:rsidR="00296DBE" w:rsidRDefault="00296DBE">
      <w:pPr>
        <w:pStyle w:val="Bibliography"/>
        <w:ind w:left="720" w:hanging="720"/>
        <w:rPr>
          <w:noProof/>
        </w:rPr>
      </w:pPr>
      <w:r>
        <w:rPr>
          <w:noProof/>
        </w:rPr>
        <w:t xml:space="preserve">Firmstone, J. (2016). Mapping Changes in Local News . </w:t>
      </w:r>
      <w:r>
        <w:rPr>
          <w:i/>
          <w:iCs/>
          <w:noProof/>
        </w:rPr>
        <w:t>Journalism Practice, 10</w:t>
      </w:r>
      <w:r>
        <w:rPr>
          <w:noProof/>
        </w:rPr>
        <w:t>(7), 928-938. doi:10.1080/17512786.2016.1165136</w:t>
      </w:r>
    </w:p>
    <w:p w14:paraId="50BE3ED9" w14:textId="77777777" w:rsidR="00296DBE" w:rsidRDefault="00296DBE">
      <w:pPr>
        <w:pStyle w:val="Bibliography"/>
        <w:ind w:left="720" w:hanging="720"/>
        <w:rPr>
          <w:noProof/>
        </w:rPr>
      </w:pPr>
      <w:r>
        <w:rPr>
          <w:noProof/>
        </w:rPr>
        <w:t xml:space="preserve">Galtung, J., &amp; Ruge, M. (1965). The Structure of Foreign News: The presentation of the Congo, Cuba and Cyprus crises in four Norwegian newspapers. </w:t>
      </w:r>
      <w:r>
        <w:rPr>
          <w:i/>
          <w:iCs/>
          <w:noProof/>
        </w:rPr>
        <w:t>Journal of International Peace Research</w:t>
      </w:r>
      <w:r>
        <w:rPr>
          <w:noProof/>
        </w:rPr>
        <w:t>, 64-91.</w:t>
      </w:r>
    </w:p>
    <w:p w14:paraId="2D7DF010" w14:textId="77777777" w:rsidR="00296DBE" w:rsidRDefault="00296DBE">
      <w:pPr>
        <w:pStyle w:val="Bibliography"/>
        <w:ind w:left="720" w:hanging="720"/>
        <w:rPr>
          <w:noProof/>
        </w:rPr>
      </w:pPr>
      <w:r>
        <w:rPr>
          <w:noProof/>
        </w:rPr>
        <w:t xml:space="preserve">Gans, H. (2010). News and the News Media in the Digital Age: Implications for Democracy. </w:t>
      </w:r>
      <w:r>
        <w:rPr>
          <w:i/>
          <w:iCs/>
          <w:noProof/>
        </w:rPr>
        <w:t>Daedalus, 139</w:t>
      </w:r>
      <w:r>
        <w:rPr>
          <w:noProof/>
        </w:rPr>
        <w:t>(2), 8-17.</w:t>
      </w:r>
    </w:p>
    <w:p w14:paraId="536F587F" w14:textId="77777777" w:rsidR="00296DBE" w:rsidRDefault="00296DBE">
      <w:pPr>
        <w:pStyle w:val="Bibliography"/>
        <w:ind w:left="720" w:hanging="720"/>
        <w:rPr>
          <w:noProof/>
        </w:rPr>
      </w:pPr>
      <w:r>
        <w:rPr>
          <w:noProof/>
        </w:rPr>
        <w:t xml:space="preserve">Goldsmith, A. (2015). Disgracebook policing: social media and the rise of police indiscretion. </w:t>
      </w:r>
      <w:r>
        <w:rPr>
          <w:i/>
          <w:iCs/>
          <w:noProof/>
        </w:rPr>
        <w:t>Policing and Society, 25</w:t>
      </w:r>
      <w:r>
        <w:rPr>
          <w:noProof/>
        </w:rPr>
        <w:t>(3), 249-267. doi:http://dx.doi.org/10.1080/10439463.2013.864653</w:t>
      </w:r>
    </w:p>
    <w:p w14:paraId="71A2F34C" w14:textId="77777777" w:rsidR="00296DBE" w:rsidRDefault="00296DBE">
      <w:pPr>
        <w:pStyle w:val="Bibliography"/>
        <w:ind w:left="720" w:hanging="720"/>
        <w:rPr>
          <w:noProof/>
        </w:rPr>
      </w:pPr>
      <w:r>
        <w:rPr>
          <w:noProof/>
        </w:rPr>
        <w:t xml:space="preserve">Harcup, T., &amp; O'Neill, D. (2001). What is news? Galtung and Ruge revisited. </w:t>
      </w:r>
      <w:r>
        <w:rPr>
          <w:i/>
          <w:iCs/>
          <w:noProof/>
        </w:rPr>
        <w:t>Journalism Studies, 2</w:t>
      </w:r>
      <w:r>
        <w:rPr>
          <w:noProof/>
        </w:rPr>
        <w:t>(1), 261-280. doi:10.1080/14616700118449</w:t>
      </w:r>
    </w:p>
    <w:p w14:paraId="135CB1C8" w14:textId="77777777" w:rsidR="00296DBE" w:rsidRDefault="00296DBE">
      <w:pPr>
        <w:pStyle w:val="Bibliography"/>
        <w:ind w:left="720" w:hanging="720"/>
        <w:rPr>
          <w:noProof/>
        </w:rPr>
      </w:pPr>
      <w:r>
        <w:rPr>
          <w:noProof/>
        </w:rPr>
        <w:t xml:space="preserve">Himmler, O., &amp; Bruns, C. (2011). Newspaper Circulation and Local Government Efficiency. </w:t>
      </w:r>
      <w:r>
        <w:rPr>
          <w:i/>
          <w:iCs/>
          <w:noProof/>
        </w:rPr>
        <w:t>The Scandinavian Journal of Economics, 113</w:t>
      </w:r>
      <w:r>
        <w:rPr>
          <w:noProof/>
        </w:rPr>
        <w:t>(2). doi:10.1111/j.1467-9442.2010.01633.x</w:t>
      </w:r>
    </w:p>
    <w:p w14:paraId="661D1334" w14:textId="77777777" w:rsidR="00296DBE" w:rsidRDefault="00296DBE">
      <w:pPr>
        <w:pStyle w:val="Bibliography"/>
        <w:ind w:left="720" w:hanging="720"/>
        <w:rPr>
          <w:noProof/>
        </w:rPr>
      </w:pPr>
      <w:r>
        <w:rPr>
          <w:noProof/>
        </w:rPr>
        <w:t xml:space="preserve">House of Commons. (2001, December 4). </w:t>
      </w:r>
      <w:r>
        <w:rPr>
          <w:i/>
          <w:iCs/>
          <w:noProof/>
        </w:rPr>
        <w:t>Labelling of Drugs EDM512</w:t>
      </w:r>
      <w:r>
        <w:rPr>
          <w:noProof/>
        </w:rPr>
        <w:t>. Retrieved from Parliament UK: https://edm.parliament.uk/early-day-motion/21306#collapse-amendments</w:t>
      </w:r>
    </w:p>
    <w:p w14:paraId="0476B206" w14:textId="77777777" w:rsidR="00296DBE" w:rsidRDefault="00296DBE">
      <w:pPr>
        <w:pStyle w:val="Bibliography"/>
        <w:ind w:left="720" w:hanging="720"/>
        <w:rPr>
          <w:noProof/>
        </w:rPr>
      </w:pPr>
      <w:r>
        <w:rPr>
          <w:noProof/>
        </w:rPr>
        <w:t xml:space="preserve">INQUEST. (n.d.). </w:t>
      </w:r>
      <w:r>
        <w:rPr>
          <w:i/>
          <w:iCs/>
          <w:noProof/>
        </w:rPr>
        <w:t>INQUEST: What We Do</w:t>
      </w:r>
      <w:r>
        <w:rPr>
          <w:noProof/>
        </w:rPr>
        <w:t>. Retrieved May 18, 2020, from https://www.inquest.org.uk/about-us</w:t>
      </w:r>
    </w:p>
    <w:p w14:paraId="58983485" w14:textId="77777777" w:rsidR="00296DBE" w:rsidRDefault="00296DBE">
      <w:pPr>
        <w:pStyle w:val="Bibliography"/>
        <w:ind w:left="720" w:hanging="720"/>
        <w:rPr>
          <w:noProof/>
        </w:rPr>
      </w:pPr>
      <w:r>
        <w:rPr>
          <w:noProof/>
        </w:rPr>
        <w:t xml:space="preserve">Jackson, B. A. (2015). </w:t>
      </w:r>
      <w:r>
        <w:rPr>
          <w:i/>
          <w:iCs/>
          <w:noProof/>
        </w:rPr>
        <w:t>Strengthening Trust Between Police and the Public in an Era of Increasing Transparency.</w:t>
      </w:r>
      <w:r>
        <w:rPr>
          <w:noProof/>
        </w:rPr>
        <w:t xml:space="preserve"> Report to the Republican Policy Committee Law Enforcement Task Force, United States House of Representatives, The RAND Corporation.</w:t>
      </w:r>
    </w:p>
    <w:p w14:paraId="6223AFD3" w14:textId="77777777" w:rsidR="00296DBE" w:rsidRDefault="00296DBE">
      <w:pPr>
        <w:pStyle w:val="Bibliography"/>
        <w:ind w:left="720" w:hanging="720"/>
        <w:rPr>
          <w:noProof/>
        </w:rPr>
      </w:pPr>
      <w:r>
        <w:rPr>
          <w:noProof/>
        </w:rPr>
        <w:t xml:space="preserve">Kakar, A. (2018, March 27). </w:t>
      </w:r>
      <w:r>
        <w:rPr>
          <w:i/>
          <w:iCs/>
          <w:noProof/>
        </w:rPr>
        <w:t>Some 40 UK local newspapers closed in 2017 with net loss of 45 jobs, new research shows</w:t>
      </w:r>
      <w:r>
        <w:rPr>
          <w:noProof/>
        </w:rPr>
        <w:t xml:space="preserve">. Retrieved July 4, 2019, from Press Gazette: </w:t>
      </w:r>
      <w:r>
        <w:rPr>
          <w:noProof/>
        </w:rPr>
        <w:lastRenderedPageBreak/>
        <w:t>https://www.pressgazette.co.uk/some-40-uk-local-newspapers-closed-in-2017-with-net-loss-of-45-jobs-new-research-shows/</w:t>
      </w:r>
    </w:p>
    <w:p w14:paraId="0E1D25DF" w14:textId="77777777" w:rsidR="00296DBE" w:rsidRDefault="00296DBE">
      <w:pPr>
        <w:pStyle w:val="Bibliography"/>
        <w:ind w:left="720" w:hanging="720"/>
        <w:rPr>
          <w:noProof/>
        </w:rPr>
      </w:pPr>
      <w:r>
        <w:rPr>
          <w:noProof/>
        </w:rPr>
        <w:t xml:space="preserve">Lee, M., &amp; McGovern, A. (2013). </w:t>
      </w:r>
      <w:r>
        <w:rPr>
          <w:i/>
          <w:iCs/>
          <w:noProof/>
        </w:rPr>
        <w:t>Policing and Media: Public Relations, Simulations and Communications.</w:t>
      </w:r>
      <w:r>
        <w:rPr>
          <w:noProof/>
        </w:rPr>
        <w:t xml:space="preserve"> London: Routledge.</w:t>
      </w:r>
    </w:p>
    <w:p w14:paraId="0F4284ED" w14:textId="77777777" w:rsidR="00296DBE" w:rsidRDefault="00296DBE">
      <w:pPr>
        <w:pStyle w:val="Bibliography"/>
        <w:ind w:left="720" w:hanging="720"/>
        <w:rPr>
          <w:noProof/>
        </w:rPr>
      </w:pPr>
      <w:r>
        <w:rPr>
          <w:noProof/>
        </w:rPr>
        <w:t xml:space="preserve">Levy, P. (2005). Collective Intelligence, A Civilisation: Towards a Method of Postive Interpretation. </w:t>
      </w:r>
      <w:r>
        <w:rPr>
          <w:i/>
          <w:iCs/>
          <w:noProof/>
        </w:rPr>
        <w:t>International Journal of Politics, Culture and Society, 18</w:t>
      </w:r>
      <w:r>
        <w:rPr>
          <w:noProof/>
        </w:rPr>
        <w:t>(3-4), 189-198.</w:t>
      </w:r>
    </w:p>
    <w:p w14:paraId="05F23252" w14:textId="77777777" w:rsidR="00296DBE" w:rsidRDefault="00296DBE">
      <w:pPr>
        <w:pStyle w:val="Bibliography"/>
        <w:ind w:left="720" w:hanging="720"/>
        <w:rPr>
          <w:noProof/>
        </w:rPr>
      </w:pPr>
      <w:r>
        <w:rPr>
          <w:noProof/>
        </w:rPr>
        <w:t xml:space="preserve">Lucraft, H. H. (2018, June). </w:t>
      </w:r>
      <w:r>
        <w:rPr>
          <w:i/>
          <w:iCs/>
          <w:noProof/>
        </w:rPr>
        <w:t>Report of the Chief Coroner to the Lord Chancellor Fifth Annual Report: 2017-2018.</w:t>
      </w:r>
      <w:r>
        <w:rPr>
          <w:noProof/>
        </w:rPr>
        <w:t xml:space="preserve"> Retrieved July 4, 2019, from gov.uk: https://assets.publishing.service.gov.uk/government/uploads/system/uploads/attachment_data/file/764720/report-of-the-chief-coroner-lord-chancellor-2017-18.pdf</w:t>
      </w:r>
    </w:p>
    <w:p w14:paraId="37812C70" w14:textId="77777777" w:rsidR="00296DBE" w:rsidRDefault="00296DBE">
      <w:pPr>
        <w:pStyle w:val="Bibliography"/>
        <w:ind w:left="720" w:hanging="720"/>
        <w:rPr>
          <w:noProof/>
        </w:rPr>
      </w:pPr>
      <w:r>
        <w:rPr>
          <w:noProof/>
        </w:rPr>
        <w:t xml:space="preserve">Madison, J. (1910). Letter from James Madison to WT Barry, August 4, 1822,. In G. Hurst (Ed.), </w:t>
      </w:r>
      <w:r>
        <w:rPr>
          <w:i/>
          <w:iCs/>
          <w:noProof/>
        </w:rPr>
        <w:t>Writings of James Madison.</w:t>
      </w:r>
      <w:r>
        <w:rPr>
          <w:noProof/>
        </w:rPr>
        <w:t xml:space="preserve"> </w:t>
      </w:r>
    </w:p>
    <w:p w14:paraId="71928473" w14:textId="77777777" w:rsidR="00296DBE" w:rsidRDefault="00296DBE">
      <w:pPr>
        <w:pStyle w:val="Bibliography"/>
        <w:ind w:left="720" w:hanging="720"/>
        <w:rPr>
          <w:noProof/>
        </w:rPr>
      </w:pPr>
      <w:r>
        <w:rPr>
          <w:noProof/>
        </w:rPr>
        <w:t xml:space="preserve">McGovern, A. (2009). The Best Police Force Money Can Buy. </w:t>
      </w:r>
      <w:r>
        <w:rPr>
          <w:i/>
          <w:iCs/>
          <w:noProof/>
        </w:rPr>
        <w:t>Australia and New Zealand Critical Criminology Conference</w:t>
      </w:r>
      <w:r>
        <w:rPr>
          <w:noProof/>
        </w:rPr>
        <w:t>, (pp. 163-170).</w:t>
      </w:r>
    </w:p>
    <w:p w14:paraId="1CF01FB9" w14:textId="77777777" w:rsidR="00296DBE" w:rsidRDefault="00296DBE">
      <w:pPr>
        <w:pStyle w:val="Bibliography"/>
        <w:ind w:left="720" w:hanging="720"/>
        <w:rPr>
          <w:noProof/>
        </w:rPr>
      </w:pPr>
      <w:r>
        <w:rPr>
          <w:noProof/>
        </w:rPr>
        <w:t>McIntee, V. (2016). Police Public Relations in the Age of Social Media, PhD thesis, . Canterbury Christ Church University.</w:t>
      </w:r>
    </w:p>
    <w:p w14:paraId="42FDBE12" w14:textId="77777777" w:rsidR="00296DBE" w:rsidRDefault="00296DBE">
      <w:pPr>
        <w:pStyle w:val="Bibliography"/>
        <w:ind w:left="720" w:hanging="720"/>
        <w:rPr>
          <w:noProof/>
        </w:rPr>
      </w:pPr>
      <w:r>
        <w:rPr>
          <w:noProof/>
        </w:rPr>
        <w:t xml:space="preserve">McIntosh, S. (2016). Taken lives matter: Open justice and recognition in inquests into deaths at the hands of the state. </w:t>
      </w:r>
      <w:r>
        <w:rPr>
          <w:i/>
          <w:iCs/>
          <w:noProof/>
        </w:rPr>
        <w:t>International Journal of Law in Context, 12</w:t>
      </w:r>
      <w:r>
        <w:rPr>
          <w:noProof/>
        </w:rPr>
        <w:t>(2), 141-161. doi:10.1017/S1744552316000057</w:t>
      </w:r>
    </w:p>
    <w:p w14:paraId="1B71856B" w14:textId="77777777" w:rsidR="00296DBE" w:rsidRDefault="00296DBE">
      <w:pPr>
        <w:pStyle w:val="Bibliography"/>
        <w:ind w:left="720" w:hanging="720"/>
        <w:rPr>
          <w:noProof/>
        </w:rPr>
      </w:pPr>
      <w:r>
        <w:rPr>
          <w:noProof/>
        </w:rPr>
        <w:t xml:space="preserve">McQuail, D. (1992). </w:t>
      </w:r>
      <w:r>
        <w:rPr>
          <w:i/>
          <w:iCs/>
          <w:noProof/>
        </w:rPr>
        <w:t>Media Performance: Mass Communication and the Public Interest.</w:t>
      </w:r>
      <w:r>
        <w:rPr>
          <w:noProof/>
        </w:rPr>
        <w:t xml:space="preserve"> London: Sage Publication.</w:t>
      </w:r>
    </w:p>
    <w:p w14:paraId="6D181B48" w14:textId="77777777" w:rsidR="00296DBE" w:rsidRDefault="00296DBE">
      <w:pPr>
        <w:pStyle w:val="Bibliography"/>
        <w:ind w:left="720" w:hanging="720"/>
        <w:rPr>
          <w:noProof/>
        </w:rPr>
      </w:pPr>
      <w:r>
        <w:rPr>
          <w:noProof/>
        </w:rPr>
        <w:t xml:space="preserve">Ministry of Justice. (2019, May 9). </w:t>
      </w:r>
      <w:r>
        <w:rPr>
          <w:i/>
          <w:iCs/>
          <w:noProof/>
        </w:rPr>
        <w:t>Coroners Statistics Annual 2018.</w:t>
      </w:r>
      <w:r>
        <w:rPr>
          <w:noProof/>
        </w:rPr>
        <w:t xml:space="preserve"> Retrieved from https://assets.publishing.service.gov.uk/government/uploads/system/uploads/attachment_data/file/810303/Coroners_Statistics_Annual_2018.pdf</w:t>
      </w:r>
    </w:p>
    <w:p w14:paraId="50DB88F3" w14:textId="77777777" w:rsidR="00296DBE" w:rsidRDefault="00296DBE">
      <w:pPr>
        <w:pStyle w:val="Bibliography"/>
        <w:ind w:left="720" w:hanging="720"/>
        <w:rPr>
          <w:noProof/>
        </w:rPr>
      </w:pPr>
      <w:r>
        <w:rPr>
          <w:noProof/>
        </w:rPr>
        <w:t xml:space="preserve">Moore, G. R. (2016). </w:t>
      </w:r>
      <w:r>
        <w:rPr>
          <w:i/>
          <w:iCs/>
          <w:noProof/>
        </w:rPr>
        <w:t>Monopoloising Local News: Is there an emerging local democratic deficit in the UK due to the decline of local newspapers?</w:t>
      </w:r>
      <w:r>
        <w:rPr>
          <w:noProof/>
        </w:rPr>
        <w:t xml:space="preserve"> London: Centre for the Study of Media, Communication and Power, King's College.</w:t>
      </w:r>
    </w:p>
    <w:p w14:paraId="1121AC6B" w14:textId="77777777" w:rsidR="00296DBE" w:rsidRDefault="00296DBE">
      <w:pPr>
        <w:pStyle w:val="Bibliography"/>
        <w:ind w:left="720" w:hanging="720"/>
        <w:rPr>
          <w:noProof/>
        </w:rPr>
      </w:pPr>
      <w:r>
        <w:rPr>
          <w:noProof/>
        </w:rPr>
        <w:t>Murray, I. (2018). Personal communication with author.</w:t>
      </w:r>
    </w:p>
    <w:p w14:paraId="53E04C0D" w14:textId="77777777" w:rsidR="00296DBE" w:rsidRDefault="00296DBE">
      <w:pPr>
        <w:pStyle w:val="Bibliography"/>
        <w:ind w:left="720" w:hanging="720"/>
        <w:rPr>
          <w:noProof/>
        </w:rPr>
      </w:pPr>
      <w:r>
        <w:rPr>
          <w:noProof/>
        </w:rPr>
        <w:t xml:space="preserve">National Union of Journalists. (2015, March 30). </w:t>
      </w:r>
      <w:r>
        <w:rPr>
          <w:i/>
          <w:iCs/>
          <w:noProof/>
        </w:rPr>
        <w:t>Responsible Reporting on Mental Health, Mental Illness and Death by Suicide.</w:t>
      </w:r>
      <w:r>
        <w:rPr>
          <w:noProof/>
        </w:rPr>
        <w:t xml:space="preserve"> Retrieved from www.nuj.org.uk: https://www.nuj.org.uk/news/mental-health-and-suicide-reporting-guidelines/</w:t>
      </w:r>
    </w:p>
    <w:p w14:paraId="5ED27DFD" w14:textId="77777777" w:rsidR="00296DBE" w:rsidRDefault="00296DBE">
      <w:pPr>
        <w:pStyle w:val="Bibliography"/>
        <w:ind w:left="720" w:hanging="720"/>
        <w:rPr>
          <w:noProof/>
        </w:rPr>
      </w:pPr>
      <w:r>
        <w:rPr>
          <w:noProof/>
        </w:rPr>
        <w:t xml:space="preserve">Nielsen, R. K. (2015). </w:t>
      </w:r>
      <w:r>
        <w:rPr>
          <w:i/>
          <w:iCs/>
          <w:noProof/>
        </w:rPr>
        <w:t>Local Journalism: The Decline of Newspapers and the Rise of Digital Media.</w:t>
      </w:r>
      <w:r>
        <w:rPr>
          <w:noProof/>
        </w:rPr>
        <w:t xml:space="preserve"> Oxford: Reuters Institute for the Study of Journalism.</w:t>
      </w:r>
    </w:p>
    <w:p w14:paraId="4C3848FF" w14:textId="77777777" w:rsidR="00296DBE" w:rsidRDefault="00296DBE">
      <w:pPr>
        <w:pStyle w:val="Bibliography"/>
        <w:ind w:left="720" w:hanging="720"/>
        <w:rPr>
          <w:noProof/>
        </w:rPr>
      </w:pPr>
      <w:r>
        <w:rPr>
          <w:noProof/>
        </w:rPr>
        <w:t xml:space="preserve">O'Connor, C. (2017). The police on Twitter: image management, community building, and implications for policing in Canada. </w:t>
      </w:r>
      <w:r>
        <w:rPr>
          <w:i/>
          <w:iCs/>
          <w:noProof/>
        </w:rPr>
        <w:t>Policing and Society, 27</w:t>
      </w:r>
      <w:r>
        <w:rPr>
          <w:noProof/>
        </w:rPr>
        <w:t>(8), 899-912.</w:t>
      </w:r>
    </w:p>
    <w:p w14:paraId="265542AB" w14:textId="77777777" w:rsidR="00296DBE" w:rsidRDefault="00296DBE">
      <w:pPr>
        <w:pStyle w:val="Bibliography"/>
        <w:ind w:left="720" w:hanging="720"/>
        <w:rPr>
          <w:noProof/>
        </w:rPr>
      </w:pPr>
      <w:r>
        <w:rPr>
          <w:noProof/>
        </w:rPr>
        <w:lastRenderedPageBreak/>
        <w:t xml:space="preserve">Rubado, M. E., &amp; Jennings, J. %. (2019, April ). Political Consequences of the Endangered Local Watchdog: Newspaper Decline and Mayoral Elections in the United States. </w:t>
      </w:r>
      <w:r>
        <w:rPr>
          <w:i/>
          <w:iCs/>
          <w:noProof/>
        </w:rPr>
        <w:t>Urban Affairs Review</w:t>
      </w:r>
      <w:r>
        <w:rPr>
          <w:noProof/>
        </w:rPr>
        <w:t>. doi:10.1177/1078087419838058.</w:t>
      </w:r>
    </w:p>
    <w:p w14:paraId="2FEB6068" w14:textId="77777777" w:rsidR="00296DBE" w:rsidRDefault="00296DBE">
      <w:pPr>
        <w:pStyle w:val="Bibliography"/>
        <w:ind w:left="720" w:hanging="720"/>
        <w:rPr>
          <w:noProof/>
        </w:rPr>
      </w:pPr>
      <w:r>
        <w:rPr>
          <w:noProof/>
        </w:rPr>
        <w:t xml:space="preserve">Schafer, J. (2013, 10). The role of trust and transparency in the pursuit of procedural and organisational justice. </w:t>
      </w:r>
      <w:r>
        <w:rPr>
          <w:i/>
          <w:iCs/>
          <w:noProof/>
        </w:rPr>
        <w:t>Journal of Policing, 8</w:t>
      </w:r>
      <w:r>
        <w:rPr>
          <w:noProof/>
        </w:rPr>
        <w:t xml:space="preserve">, pp. 131-143. doi:10.1080/18335330.2013.821738 </w:t>
      </w:r>
    </w:p>
    <w:p w14:paraId="73DE37CA" w14:textId="77777777" w:rsidR="00296DBE" w:rsidRDefault="00296DBE">
      <w:pPr>
        <w:pStyle w:val="Bibliography"/>
        <w:ind w:left="720" w:hanging="720"/>
        <w:rPr>
          <w:noProof/>
        </w:rPr>
      </w:pPr>
      <w:r>
        <w:rPr>
          <w:noProof/>
        </w:rPr>
        <w:t xml:space="preserve">Sharman, D. (2019, June 21). Job cuts at dailies will leave journalists in intolerable conditions, union claims. </w:t>
      </w:r>
      <w:r>
        <w:rPr>
          <w:i/>
          <w:iCs/>
          <w:noProof/>
        </w:rPr>
        <w:t>Press Gazette</w:t>
      </w:r>
      <w:r>
        <w:rPr>
          <w:noProof/>
        </w:rPr>
        <w:t>. Retrieved May 18, 2020, from https://www.holdthefrontpage.co.uk/2019/news/job-cuts-at-dailies-will-leave-journalists-working-in-intolerable-conditions-union-claims/</w:t>
      </w:r>
    </w:p>
    <w:p w14:paraId="2F0F418F" w14:textId="77777777" w:rsidR="00296DBE" w:rsidRDefault="00296DBE">
      <w:pPr>
        <w:pStyle w:val="Bibliography"/>
        <w:ind w:left="720" w:hanging="720"/>
        <w:rPr>
          <w:noProof/>
        </w:rPr>
      </w:pPr>
      <w:r>
        <w:rPr>
          <w:noProof/>
        </w:rPr>
        <w:t xml:space="preserve">Smith, J. (2003, July). </w:t>
      </w:r>
      <w:r>
        <w:rPr>
          <w:i/>
          <w:iCs/>
          <w:noProof/>
        </w:rPr>
        <w:t>gov.uk.</w:t>
      </w:r>
      <w:r>
        <w:rPr>
          <w:noProof/>
        </w:rPr>
        <w:t xml:space="preserve"> Retrieved July 4, 2019, from www.gov.uk: https://assets.publishing.service.gov.uk/government/uploads/system/uploads/attachment_data/file/273227/5854.pdf</w:t>
      </w:r>
    </w:p>
    <w:p w14:paraId="7752EA7B" w14:textId="77777777" w:rsidR="00296DBE" w:rsidRDefault="00296DBE">
      <w:pPr>
        <w:pStyle w:val="Bibliography"/>
        <w:ind w:left="720" w:hanging="720"/>
        <w:rPr>
          <w:noProof/>
        </w:rPr>
      </w:pPr>
      <w:r>
        <w:rPr>
          <w:noProof/>
        </w:rPr>
        <w:t xml:space="preserve">Sommerlad, J. (2018, April 26). Harold Shipman: Who was 'Doctor Death', how many of his patients did he kill and how was he finally caught? </w:t>
      </w:r>
      <w:r>
        <w:rPr>
          <w:i/>
          <w:iCs/>
          <w:noProof/>
        </w:rPr>
        <w:t xml:space="preserve">The Independent </w:t>
      </w:r>
      <w:r>
        <w:rPr>
          <w:noProof/>
        </w:rPr>
        <w:t>. Retrieved July 4, 2019, from https://www.independent.co.uk/news/uk/crime/harold-shipman-doctor-death-serial-killer-gp-mass-murderer-hyde-manchester-itv-documentary-a8323176.html</w:t>
      </w:r>
    </w:p>
    <w:p w14:paraId="42FA613A" w14:textId="77777777" w:rsidR="00296DBE" w:rsidRDefault="00296DBE">
      <w:pPr>
        <w:pStyle w:val="Bibliography"/>
        <w:ind w:left="720" w:hanging="720"/>
        <w:rPr>
          <w:noProof/>
        </w:rPr>
      </w:pPr>
      <w:r>
        <w:rPr>
          <w:noProof/>
        </w:rPr>
        <w:t xml:space="preserve">Spillane, A., Matvienko-Sikar, K., Larkin, C., Corcoran, P., &amp; Arensman, E. (2019). How suicide-bereaved family members experience the inquest process: a qualitative study using thematic analysis,. </w:t>
      </w:r>
      <w:r>
        <w:rPr>
          <w:i/>
          <w:iCs/>
          <w:noProof/>
        </w:rPr>
        <w:t>International Journal of Qualitative Studies on Health and Well-being, 14</w:t>
      </w:r>
      <w:r>
        <w:rPr>
          <w:noProof/>
        </w:rPr>
        <w:t>(1). doi:10.1080/17482631.2018.1563430</w:t>
      </w:r>
    </w:p>
    <w:p w14:paraId="1A70C151" w14:textId="77777777" w:rsidR="00296DBE" w:rsidRDefault="00296DBE">
      <w:pPr>
        <w:pStyle w:val="Bibliography"/>
        <w:ind w:left="720" w:hanging="720"/>
        <w:rPr>
          <w:noProof/>
        </w:rPr>
      </w:pPr>
      <w:r>
        <w:rPr>
          <w:noProof/>
        </w:rPr>
        <w:t xml:space="preserve">Stromberg, J. M. (2010, April). Press Coverage and Political Accountability. </w:t>
      </w:r>
      <w:r>
        <w:rPr>
          <w:i/>
          <w:iCs/>
          <w:noProof/>
        </w:rPr>
        <w:t>Journal of Political Economy, 118</w:t>
      </w:r>
      <w:r>
        <w:rPr>
          <w:noProof/>
        </w:rPr>
        <w:t>(2), 355-408. doi:10.1086/652903</w:t>
      </w:r>
    </w:p>
    <w:p w14:paraId="72B512B2" w14:textId="77777777" w:rsidR="00296DBE" w:rsidRDefault="00296DBE">
      <w:pPr>
        <w:pStyle w:val="Bibliography"/>
        <w:ind w:left="720" w:hanging="720"/>
        <w:rPr>
          <w:noProof/>
        </w:rPr>
      </w:pPr>
      <w:r>
        <w:rPr>
          <w:noProof/>
        </w:rPr>
        <w:t xml:space="preserve">Tait, G., &amp; Carpenter, B. J. (2013). Suicide and the therapeutic coroner : inquests, governance and the grieving family. </w:t>
      </w:r>
      <w:r>
        <w:rPr>
          <w:i/>
          <w:iCs/>
          <w:noProof/>
        </w:rPr>
        <w:t>International Journal for Crime, Justice and Social Democracy, 2</w:t>
      </w:r>
      <w:r>
        <w:rPr>
          <w:noProof/>
        </w:rPr>
        <w:t>(3), 92-104.</w:t>
      </w:r>
    </w:p>
    <w:p w14:paraId="279B2170" w14:textId="77777777" w:rsidR="00296DBE" w:rsidRDefault="00296DBE">
      <w:pPr>
        <w:pStyle w:val="Bibliography"/>
        <w:ind w:left="720" w:hanging="720"/>
        <w:rPr>
          <w:noProof/>
        </w:rPr>
      </w:pPr>
      <w:r>
        <w:rPr>
          <w:noProof/>
        </w:rPr>
        <w:t xml:space="preserve">The Judicial Office. (n.d.). </w:t>
      </w:r>
      <w:r>
        <w:rPr>
          <w:i/>
          <w:iCs/>
          <w:noProof/>
        </w:rPr>
        <w:t>Freedom of Information Requests</w:t>
      </w:r>
      <w:r>
        <w:rPr>
          <w:noProof/>
        </w:rPr>
        <w:t>. Retrieved November 18, 2018, from Courts and Tribunals Judiciary: https://www.judiciary.uk/foi/</w:t>
      </w:r>
    </w:p>
    <w:p w14:paraId="055E9963" w14:textId="77777777" w:rsidR="00296DBE" w:rsidRDefault="00296DBE">
      <w:pPr>
        <w:pStyle w:val="Bibliography"/>
        <w:ind w:left="720" w:hanging="720"/>
        <w:rPr>
          <w:noProof/>
        </w:rPr>
      </w:pPr>
      <w:r>
        <w:rPr>
          <w:noProof/>
        </w:rPr>
        <w:t xml:space="preserve">The Samaritans. (2017, April). </w:t>
      </w:r>
      <w:r>
        <w:rPr>
          <w:i/>
          <w:iCs/>
          <w:noProof/>
        </w:rPr>
        <w:t>Media Guidelines for Reporting Suicide.</w:t>
      </w:r>
      <w:r>
        <w:rPr>
          <w:noProof/>
        </w:rPr>
        <w:t xml:space="preserve"> Retrieved May 18, 2020, from Media Samaritans: https://www.nuj.org.uk/news/mental-health-and-suicide-reporting-guidelines/</w:t>
      </w:r>
    </w:p>
    <w:p w14:paraId="192F1A52" w14:textId="77777777" w:rsidR="00296DBE" w:rsidRDefault="00296DBE">
      <w:pPr>
        <w:pStyle w:val="Bibliography"/>
        <w:ind w:left="720" w:hanging="720"/>
        <w:rPr>
          <w:noProof/>
        </w:rPr>
      </w:pPr>
      <w:r>
        <w:rPr>
          <w:noProof/>
        </w:rPr>
        <w:t xml:space="preserve">Thornton, H. J. (2016, September 30). </w:t>
      </w:r>
      <w:r>
        <w:rPr>
          <w:i/>
          <w:iCs/>
          <w:noProof/>
        </w:rPr>
        <w:t>Guidance No.25 Coroners and the Media.</w:t>
      </w:r>
      <w:r>
        <w:rPr>
          <w:noProof/>
        </w:rPr>
        <w:t xml:space="preserve"> Retrieved July 4, 2019, from www.judiciary.uk: https://www.judiciary.uk/wp-content/uploads/2016/10/guidance-no-25-coroners-and-the-media.pdf</w:t>
      </w:r>
    </w:p>
    <w:p w14:paraId="3F118DD6" w14:textId="77777777" w:rsidR="00296DBE" w:rsidRDefault="00296DBE">
      <w:pPr>
        <w:pStyle w:val="Bibliography"/>
        <w:ind w:left="720" w:hanging="720"/>
        <w:rPr>
          <w:noProof/>
        </w:rPr>
      </w:pPr>
      <w:r>
        <w:rPr>
          <w:noProof/>
        </w:rPr>
        <w:t xml:space="preserve">Thornton, H. J. (2016, June). </w:t>
      </w:r>
      <w:r>
        <w:rPr>
          <w:i/>
          <w:iCs/>
          <w:noProof/>
        </w:rPr>
        <w:t>Report of the Chief Coroner to the Lord ChancellorThird Annual Report: 2015-2016.</w:t>
      </w:r>
      <w:r>
        <w:rPr>
          <w:noProof/>
        </w:rPr>
        <w:t xml:space="preserve"> Retrieved July 4, 2019, from Courts and Tribunals Judiciary: https://www.judiciary.uk/wp-content/uploads/2016/09/chief_coroner_report_2016_web2.pdf</w:t>
      </w:r>
    </w:p>
    <w:p w14:paraId="1F7B209D" w14:textId="77777777" w:rsidR="00296DBE" w:rsidRDefault="00296DBE">
      <w:pPr>
        <w:pStyle w:val="Bibliography"/>
        <w:ind w:left="720" w:hanging="720"/>
        <w:rPr>
          <w:noProof/>
        </w:rPr>
      </w:pPr>
      <w:r>
        <w:rPr>
          <w:noProof/>
        </w:rPr>
        <w:t xml:space="preserve">UK Government. (2013). </w:t>
      </w:r>
      <w:r>
        <w:rPr>
          <w:i/>
          <w:iCs/>
          <w:noProof/>
        </w:rPr>
        <w:t>The Coroners (Investigations) Regulations 2013</w:t>
      </w:r>
      <w:r>
        <w:rPr>
          <w:noProof/>
        </w:rPr>
        <w:t>. Retrieved November 18, 2018, from Legislation.gov.uk: http://www.legislation.gov.uk/uksi/2013/1629/regulation/27/made</w:t>
      </w:r>
    </w:p>
    <w:p w14:paraId="519EE0A7" w14:textId="77777777" w:rsidR="00296DBE" w:rsidRDefault="00296DBE">
      <w:pPr>
        <w:pStyle w:val="Bibliography"/>
        <w:ind w:left="720" w:hanging="720"/>
        <w:rPr>
          <w:noProof/>
        </w:rPr>
      </w:pPr>
      <w:r>
        <w:rPr>
          <w:noProof/>
        </w:rPr>
        <w:lastRenderedPageBreak/>
        <w:t xml:space="preserve">Waterson, J. (2019, May 7). </w:t>
      </w:r>
      <w:r>
        <w:rPr>
          <w:i/>
          <w:iCs/>
          <w:noProof/>
        </w:rPr>
        <w:t>Read all about it? How local papers' decline is starving communities of news</w:t>
      </w:r>
      <w:r>
        <w:rPr>
          <w:noProof/>
        </w:rPr>
        <w:t>. Retrieved July 4, 2019, from The Guardian: https://www.theguardian.com/uk-news/2019/may/07/read-all-about-it-how-local-papers-decline-is-starving-communities-of-news</w:t>
      </w:r>
    </w:p>
    <w:p w14:paraId="571D5AA8" w14:textId="77777777" w:rsidR="00296DBE" w:rsidRDefault="00296DBE">
      <w:pPr>
        <w:pStyle w:val="Bibliography"/>
        <w:ind w:left="720" w:hanging="720"/>
        <w:rPr>
          <w:noProof/>
        </w:rPr>
      </w:pPr>
      <w:r>
        <w:rPr>
          <w:noProof/>
        </w:rPr>
        <w:t xml:space="preserve">Woodruff, J. (2019, January 31). </w:t>
      </w:r>
      <w:r>
        <w:rPr>
          <w:i/>
          <w:iCs/>
          <w:noProof/>
        </w:rPr>
        <w:t>How the decline of newspapers creates ‘news deserts’ around the country</w:t>
      </w:r>
      <w:r>
        <w:rPr>
          <w:noProof/>
        </w:rPr>
        <w:t>. Retrieved July 4, 2019, from PBS: https://www.pbs.org/newshour/show/how-the-decline-of-local-newspapers-exacerbates-polarization</w:t>
      </w:r>
    </w:p>
    <w:p w14:paraId="1C2BBFC4" w14:textId="77777777" w:rsidR="00296DBE" w:rsidRDefault="00296DBE">
      <w:pPr>
        <w:pStyle w:val="Bibliography"/>
        <w:ind w:left="720" w:hanging="720"/>
        <w:rPr>
          <w:noProof/>
        </w:rPr>
      </w:pPr>
      <w:r>
        <w:rPr>
          <w:noProof/>
        </w:rPr>
        <w:t xml:space="preserve">Yazaki, Y. (2017, September). Newspapers and political accountability: evidence from Japan. </w:t>
      </w:r>
      <w:r>
        <w:rPr>
          <w:i/>
          <w:iCs/>
          <w:noProof/>
        </w:rPr>
        <w:t>Public Choice, 172</w:t>
      </w:r>
      <w:r>
        <w:rPr>
          <w:noProof/>
        </w:rPr>
        <w:t>(3-4), 311-331. doi:10.1007/s11127-017-0444-x</w:t>
      </w:r>
    </w:p>
    <w:p w14:paraId="556888C9" w14:textId="77777777" w:rsidR="00296DBE" w:rsidRDefault="00296DBE">
      <w:pPr>
        <w:pStyle w:val="Bibliography"/>
        <w:ind w:left="720" w:hanging="720"/>
        <w:rPr>
          <w:noProof/>
        </w:rPr>
      </w:pPr>
      <w:r>
        <w:rPr>
          <w:noProof/>
        </w:rPr>
        <w:t xml:space="preserve">Yorkshire Post. (2003, May 8). Trusts launch trial to slash drug errors. </w:t>
      </w:r>
      <w:r>
        <w:rPr>
          <w:i/>
          <w:iCs/>
          <w:noProof/>
        </w:rPr>
        <w:t>Yorkshire Post</w:t>
      </w:r>
      <w:r>
        <w:rPr>
          <w:noProof/>
        </w:rPr>
        <w:t>. Retrieved from https://www.yorkshirepost.co.uk/news/latest-news/trusts-launch-trial-to-slash-drug-errors-1-2517137</w:t>
      </w:r>
    </w:p>
    <w:p w14:paraId="265464E8" w14:textId="77777777" w:rsidR="00296DBE" w:rsidRDefault="00296DBE">
      <w:pPr>
        <w:pStyle w:val="Bibliography"/>
        <w:ind w:left="720" w:hanging="720"/>
        <w:rPr>
          <w:noProof/>
        </w:rPr>
      </w:pPr>
      <w:r>
        <w:rPr>
          <w:noProof/>
        </w:rPr>
        <w:t xml:space="preserve">Ziesenis, E. B. (1991). Suicide Coverage in Newspapers: An Ethical Consideration. </w:t>
      </w:r>
      <w:r>
        <w:rPr>
          <w:i/>
          <w:iCs/>
          <w:noProof/>
        </w:rPr>
        <w:t>Journal of Mass Media Ethics, 6</w:t>
      </w:r>
      <w:r>
        <w:rPr>
          <w:noProof/>
        </w:rPr>
        <w:t>(4), 234-244. doi:10.1207/s15327728jmme0604_4</w:t>
      </w:r>
    </w:p>
    <w:p w14:paraId="2985C292" w14:textId="09DFA80B" w:rsidR="00412916" w:rsidRDefault="00296DBE" w:rsidP="00412916">
      <w:pPr>
        <w:spacing w:line="257" w:lineRule="auto"/>
        <w:rPr>
          <w:rFonts w:ascii="Calibri" w:eastAsia="Calibri" w:hAnsi="Calibri" w:cs="Calibri"/>
        </w:rPr>
      </w:pPr>
      <w:r>
        <w:rPr>
          <w:rFonts w:ascii="Calibri" w:eastAsia="Calibri" w:hAnsi="Calibri" w:cs="Calibri"/>
          <w:b/>
          <w:sz w:val="28"/>
          <w:szCs w:val="28"/>
        </w:rPr>
        <w:fldChar w:fldCharType="end"/>
      </w:r>
    </w:p>
    <w:sectPr w:rsidR="004129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dvTR">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0C0256D"/>
    <w:rsid w:val="00031AC6"/>
    <w:rsid w:val="0004285B"/>
    <w:rsid w:val="00044CF9"/>
    <w:rsid w:val="00051728"/>
    <w:rsid w:val="000603CF"/>
    <w:rsid w:val="00082DBF"/>
    <w:rsid w:val="00095536"/>
    <w:rsid w:val="000979B3"/>
    <w:rsid w:val="000A1F3C"/>
    <w:rsid w:val="000A5DDC"/>
    <w:rsid w:val="000F3582"/>
    <w:rsid w:val="001617BA"/>
    <w:rsid w:val="001830DD"/>
    <w:rsid w:val="00186759"/>
    <w:rsid w:val="001A11C8"/>
    <w:rsid w:val="001B380D"/>
    <w:rsid w:val="001D43D8"/>
    <w:rsid w:val="00212C8C"/>
    <w:rsid w:val="00234C3F"/>
    <w:rsid w:val="00255F46"/>
    <w:rsid w:val="002576F8"/>
    <w:rsid w:val="0026769D"/>
    <w:rsid w:val="00290882"/>
    <w:rsid w:val="00296DBE"/>
    <w:rsid w:val="002B2D7E"/>
    <w:rsid w:val="002B7D35"/>
    <w:rsid w:val="002D5178"/>
    <w:rsid w:val="002D6F3B"/>
    <w:rsid w:val="00326B97"/>
    <w:rsid w:val="00345319"/>
    <w:rsid w:val="0036169D"/>
    <w:rsid w:val="00362BBB"/>
    <w:rsid w:val="0037049F"/>
    <w:rsid w:val="00371CFB"/>
    <w:rsid w:val="003849C7"/>
    <w:rsid w:val="00391CBA"/>
    <w:rsid w:val="003C1C1F"/>
    <w:rsid w:val="003D439C"/>
    <w:rsid w:val="003E3B0F"/>
    <w:rsid w:val="003F480E"/>
    <w:rsid w:val="004015A6"/>
    <w:rsid w:val="00402BA1"/>
    <w:rsid w:val="004120DA"/>
    <w:rsid w:val="00412916"/>
    <w:rsid w:val="0046763D"/>
    <w:rsid w:val="00494559"/>
    <w:rsid w:val="004C115D"/>
    <w:rsid w:val="004E7980"/>
    <w:rsid w:val="004F66D3"/>
    <w:rsid w:val="00504FA9"/>
    <w:rsid w:val="005373F8"/>
    <w:rsid w:val="00552516"/>
    <w:rsid w:val="005734CB"/>
    <w:rsid w:val="00575F84"/>
    <w:rsid w:val="005A2BBA"/>
    <w:rsid w:val="005F5C99"/>
    <w:rsid w:val="005F6808"/>
    <w:rsid w:val="00624A00"/>
    <w:rsid w:val="00627482"/>
    <w:rsid w:val="00641645"/>
    <w:rsid w:val="00650471"/>
    <w:rsid w:val="00665B56"/>
    <w:rsid w:val="006716CE"/>
    <w:rsid w:val="00673D6A"/>
    <w:rsid w:val="006D59BF"/>
    <w:rsid w:val="006F080E"/>
    <w:rsid w:val="0070324B"/>
    <w:rsid w:val="007336B8"/>
    <w:rsid w:val="007540D5"/>
    <w:rsid w:val="007723CA"/>
    <w:rsid w:val="00775FAD"/>
    <w:rsid w:val="007939F1"/>
    <w:rsid w:val="007C1D64"/>
    <w:rsid w:val="007D094C"/>
    <w:rsid w:val="007D39DB"/>
    <w:rsid w:val="0082315C"/>
    <w:rsid w:val="008544D9"/>
    <w:rsid w:val="008811EE"/>
    <w:rsid w:val="00881428"/>
    <w:rsid w:val="0089021E"/>
    <w:rsid w:val="008C0273"/>
    <w:rsid w:val="008C1AF9"/>
    <w:rsid w:val="008C58AB"/>
    <w:rsid w:val="008E5026"/>
    <w:rsid w:val="009036B7"/>
    <w:rsid w:val="00922F17"/>
    <w:rsid w:val="009372D3"/>
    <w:rsid w:val="0096051B"/>
    <w:rsid w:val="00981A55"/>
    <w:rsid w:val="009B57E5"/>
    <w:rsid w:val="009C74ED"/>
    <w:rsid w:val="009F6427"/>
    <w:rsid w:val="00A20EC1"/>
    <w:rsid w:val="00A5337A"/>
    <w:rsid w:val="00A56DA7"/>
    <w:rsid w:val="00A60DCC"/>
    <w:rsid w:val="00A65D52"/>
    <w:rsid w:val="00A67D9A"/>
    <w:rsid w:val="00AA33E8"/>
    <w:rsid w:val="00B12A31"/>
    <w:rsid w:val="00B83A28"/>
    <w:rsid w:val="00B875B8"/>
    <w:rsid w:val="00B92746"/>
    <w:rsid w:val="00BB50CF"/>
    <w:rsid w:val="00BD5C3A"/>
    <w:rsid w:val="00C14476"/>
    <w:rsid w:val="00C159C3"/>
    <w:rsid w:val="00C32EE7"/>
    <w:rsid w:val="00C54A17"/>
    <w:rsid w:val="00C67159"/>
    <w:rsid w:val="00C675B7"/>
    <w:rsid w:val="00CB51D7"/>
    <w:rsid w:val="00CB5D26"/>
    <w:rsid w:val="00CE5C71"/>
    <w:rsid w:val="00CF3CF4"/>
    <w:rsid w:val="00CF493C"/>
    <w:rsid w:val="00D07A17"/>
    <w:rsid w:val="00D2066F"/>
    <w:rsid w:val="00D309D6"/>
    <w:rsid w:val="00D76319"/>
    <w:rsid w:val="00D957C1"/>
    <w:rsid w:val="00DB48EE"/>
    <w:rsid w:val="00DB646A"/>
    <w:rsid w:val="00DC754A"/>
    <w:rsid w:val="00E20C15"/>
    <w:rsid w:val="00E31E58"/>
    <w:rsid w:val="00E32C1C"/>
    <w:rsid w:val="00E34365"/>
    <w:rsid w:val="00E60886"/>
    <w:rsid w:val="00E66F50"/>
    <w:rsid w:val="00E717B0"/>
    <w:rsid w:val="00EA5498"/>
    <w:rsid w:val="00EC2899"/>
    <w:rsid w:val="00EE08BA"/>
    <w:rsid w:val="00F058C6"/>
    <w:rsid w:val="00F3104E"/>
    <w:rsid w:val="00F312B0"/>
    <w:rsid w:val="00F422FD"/>
    <w:rsid w:val="00F45969"/>
    <w:rsid w:val="00F525D0"/>
    <w:rsid w:val="00F66326"/>
    <w:rsid w:val="00F90892"/>
    <w:rsid w:val="00FA2806"/>
    <w:rsid w:val="00FB37B6"/>
    <w:rsid w:val="00FB42ED"/>
    <w:rsid w:val="00FE5838"/>
    <w:rsid w:val="00FF1B17"/>
    <w:rsid w:val="00FF562D"/>
    <w:rsid w:val="166E67E5"/>
    <w:rsid w:val="1AF1A154"/>
    <w:rsid w:val="22616981"/>
    <w:rsid w:val="2F7454DC"/>
    <w:rsid w:val="30C0256D"/>
    <w:rsid w:val="3F9DCB5E"/>
    <w:rsid w:val="518ADCB1"/>
    <w:rsid w:val="60BCF60D"/>
    <w:rsid w:val="66F33F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0256D"/>
  <w15:chartTrackingRefBased/>
  <w15:docId w15:val="{31BDD756-95E3-447B-B477-1B4A3B15B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39"/>
    <w:rsid w:val="00CB5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4015A6"/>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4015A6"/>
  </w:style>
  <w:style w:type="character" w:customStyle="1" w:styleId="eop">
    <w:name w:val="eop"/>
    <w:basedOn w:val="DefaultParagraphFont"/>
    <w:rsid w:val="004015A6"/>
  </w:style>
  <w:style w:type="character" w:customStyle="1" w:styleId="spellingerror">
    <w:name w:val="spellingerror"/>
    <w:basedOn w:val="DefaultParagraphFont"/>
    <w:rsid w:val="004015A6"/>
  </w:style>
  <w:style w:type="character" w:customStyle="1" w:styleId="advancedproofingissue">
    <w:name w:val="advancedproofingissue"/>
    <w:basedOn w:val="DefaultParagraphFont"/>
    <w:rsid w:val="004015A6"/>
  </w:style>
  <w:style w:type="character" w:customStyle="1" w:styleId="contextualspellingandgrammarerror">
    <w:name w:val="contextualspellingandgrammarerror"/>
    <w:basedOn w:val="DefaultParagraphFont"/>
    <w:rsid w:val="00650471"/>
  </w:style>
  <w:style w:type="paragraph" w:styleId="Bibliography">
    <w:name w:val="Bibliography"/>
    <w:basedOn w:val="Normal"/>
    <w:next w:val="Normal"/>
    <w:uiPriority w:val="37"/>
    <w:unhideWhenUsed/>
    <w:rsid w:val="00402BA1"/>
  </w:style>
  <w:style w:type="character" w:customStyle="1" w:styleId="UnresolvedMention1">
    <w:name w:val="Unresolved Mention1"/>
    <w:basedOn w:val="DefaultParagraphFont"/>
    <w:uiPriority w:val="99"/>
    <w:semiHidden/>
    <w:unhideWhenUsed/>
    <w:rsid w:val="00345319"/>
    <w:rPr>
      <w:color w:val="808080"/>
      <w:shd w:val="clear" w:color="auto" w:fill="E6E6E6"/>
    </w:rPr>
  </w:style>
  <w:style w:type="paragraph" w:styleId="BalloonText">
    <w:name w:val="Balloon Text"/>
    <w:basedOn w:val="Normal"/>
    <w:link w:val="BalloonTextChar"/>
    <w:uiPriority w:val="99"/>
    <w:semiHidden/>
    <w:unhideWhenUsed/>
    <w:rsid w:val="007C1D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1D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63904">
      <w:bodyDiv w:val="1"/>
      <w:marLeft w:val="0"/>
      <w:marRight w:val="0"/>
      <w:marTop w:val="0"/>
      <w:marBottom w:val="0"/>
      <w:divBdr>
        <w:top w:val="none" w:sz="0" w:space="0" w:color="auto"/>
        <w:left w:val="none" w:sz="0" w:space="0" w:color="auto"/>
        <w:bottom w:val="none" w:sz="0" w:space="0" w:color="auto"/>
        <w:right w:val="none" w:sz="0" w:space="0" w:color="auto"/>
      </w:divBdr>
    </w:div>
    <w:div w:id="30614436">
      <w:bodyDiv w:val="1"/>
      <w:marLeft w:val="0"/>
      <w:marRight w:val="0"/>
      <w:marTop w:val="0"/>
      <w:marBottom w:val="0"/>
      <w:divBdr>
        <w:top w:val="none" w:sz="0" w:space="0" w:color="auto"/>
        <w:left w:val="none" w:sz="0" w:space="0" w:color="auto"/>
        <w:bottom w:val="none" w:sz="0" w:space="0" w:color="auto"/>
        <w:right w:val="none" w:sz="0" w:space="0" w:color="auto"/>
      </w:divBdr>
    </w:div>
    <w:div w:id="86535348">
      <w:bodyDiv w:val="1"/>
      <w:marLeft w:val="0"/>
      <w:marRight w:val="0"/>
      <w:marTop w:val="0"/>
      <w:marBottom w:val="0"/>
      <w:divBdr>
        <w:top w:val="none" w:sz="0" w:space="0" w:color="auto"/>
        <w:left w:val="none" w:sz="0" w:space="0" w:color="auto"/>
        <w:bottom w:val="none" w:sz="0" w:space="0" w:color="auto"/>
        <w:right w:val="none" w:sz="0" w:space="0" w:color="auto"/>
      </w:divBdr>
    </w:div>
    <w:div w:id="112216504">
      <w:bodyDiv w:val="1"/>
      <w:marLeft w:val="0"/>
      <w:marRight w:val="0"/>
      <w:marTop w:val="0"/>
      <w:marBottom w:val="0"/>
      <w:divBdr>
        <w:top w:val="none" w:sz="0" w:space="0" w:color="auto"/>
        <w:left w:val="none" w:sz="0" w:space="0" w:color="auto"/>
        <w:bottom w:val="none" w:sz="0" w:space="0" w:color="auto"/>
        <w:right w:val="none" w:sz="0" w:space="0" w:color="auto"/>
      </w:divBdr>
    </w:div>
    <w:div w:id="135147580">
      <w:bodyDiv w:val="1"/>
      <w:marLeft w:val="0"/>
      <w:marRight w:val="0"/>
      <w:marTop w:val="0"/>
      <w:marBottom w:val="0"/>
      <w:divBdr>
        <w:top w:val="none" w:sz="0" w:space="0" w:color="auto"/>
        <w:left w:val="none" w:sz="0" w:space="0" w:color="auto"/>
        <w:bottom w:val="none" w:sz="0" w:space="0" w:color="auto"/>
        <w:right w:val="none" w:sz="0" w:space="0" w:color="auto"/>
      </w:divBdr>
    </w:div>
    <w:div w:id="178081850">
      <w:bodyDiv w:val="1"/>
      <w:marLeft w:val="0"/>
      <w:marRight w:val="0"/>
      <w:marTop w:val="0"/>
      <w:marBottom w:val="0"/>
      <w:divBdr>
        <w:top w:val="none" w:sz="0" w:space="0" w:color="auto"/>
        <w:left w:val="none" w:sz="0" w:space="0" w:color="auto"/>
        <w:bottom w:val="none" w:sz="0" w:space="0" w:color="auto"/>
        <w:right w:val="none" w:sz="0" w:space="0" w:color="auto"/>
      </w:divBdr>
    </w:div>
    <w:div w:id="211430813">
      <w:bodyDiv w:val="1"/>
      <w:marLeft w:val="0"/>
      <w:marRight w:val="0"/>
      <w:marTop w:val="0"/>
      <w:marBottom w:val="0"/>
      <w:divBdr>
        <w:top w:val="none" w:sz="0" w:space="0" w:color="auto"/>
        <w:left w:val="none" w:sz="0" w:space="0" w:color="auto"/>
        <w:bottom w:val="none" w:sz="0" w:space="0" w:color="auto"/>
        <w:right w:val="none" w:sz="0" w:space="0" w:color="auto"/>
      </w:divBdr>
    </w:div>
    <w:div w:id="260070863">
      <w:bodyDiv w:val="1"/>
      <w:marLeft w:val="0"/>
      <w:marRight w:val="0"/>
      <w:marTop w:val="0"/>
      <w:marBottom w:val="0"/>
      <w:divBdr>
        <w:top w:val="none" w:sz="0" w:space="0" w:color="auto"/>
        <w:left w:val="none" w:sz="0" w:space="0" w:color="auto"/>
        <w:bottom w:val="none" w:sz="0" w:space="0" w:color="auto"/>
        <w:right w:val="none" w:sz="0" w:space="0" w:color="auto"/>
      </w:divBdr>
    </w:div>
    <w:div w:id="277875100">
      <w:bodyDiv w:val="1"/>
      <w:marLeft w:val="0"/>
      <w:marRight w:val="0"/>
      <w:marTop w:val="0"/>
      <w:marBottom w:val="0"/>
      <w:divBdr>
        <w:top w:val="none" w:sz="0" w:space="0" w:color="auto"/>
        <w:left w:val="none" w:sz="0" w:space="0" w:color="auto"/>
        <w:bottom w:val="none" w:sz="0" w:space="0" w:color="auto"/>
        <w:right w:val="none" w:sz="0" w:space="0" w:color="auto"/>
      </w:divBdr>
      <w:divsChild>
        <w:div w:id="205260649">
          <w:marLeft w:val="0"/>
          <w:marRight w:val="0"/>
          <w:marTop w:val="0"/>
          <w:marBottom w:val="0"/>
          <w:divBdr>
            <w:top w:val="none" w:sz="0" w:space="0" w:color="auto"/>
            <w:left w:val="none" w:sz="0" w:space="0" w:color="auto"/>
            <w:bottom w:val="none" w:sz="0" w:space="0" w:color="auto"/>
            <w:right w:val="none" w:sz="0" w:space="0" w:color="auto"/>
          </w:divBdr>
        </w:div>
        <w:div w:id="1651639757">
          <w:marLeft w:val="0"/>
          <w:marRight w:val="0"/>
          <w:marTop w:val="0"/>
          <w:marBottom w:val="0"/>
          <w:divBdr>
            <w:top w:val="none" w:sz="0" w:space="0" w:color="auto"/>
            <w:left w:val="none" w:sz="0" w:space="0" w:color="auto"/>
            <w:bottom w:val="none" w:sz="0" w:space="0" w:color="auto"/>
            <w:right w:val="none" w:sz="0" w:space="0" w:color="auto"/>
          </w:divBdr>
        </w:div>
      </w:divsChild>
    </w:div>
    <w:div w:id="291711659">
      <w:bodyDiv w:val="1"/>
      <w:marLeft w:val="0"/>
      <w:marRight w:val="0"/>
      <w:marTop w:val="0"/>
      <w:marBottom w:val="0"/>
      <w:divBdr>
        <w:top w:val="none" w:sz="0" w:space="0" w:color="auto"/>
        <w:left w:val="none" w:sz="0" w:space="0" w:color="auto"/>
        <w:bottom w:val="none" w:sz="0" w:space="0" w:color="auto"/>
        <w:right w:val="none" w:sz="0" w:space="0" w:color="auto"/>
      </w:divBdr>
      <w:divsChild>
        <w:div w:id="822815500">
          <w:marLeft w:val="0"/>
          <w:marRight w:val="0"/>
          <w:marTop w:val="0"/>
          <w:marBottom w:val="0"/>
          <w:divBdr>
            <w:top w:val="none" w:sz="0" w:space="0" w:color="auto"/>
            <w:left w:val="none" w:sz="0" w:space="0" w:color="auto"/>
            <w:bottom w:val="none" w:sz="0" w:space="0" w:color="auto"/>
            <w:right w:val="none" w:sz="0" w:space="0" w:color="auto"/>
          </w:divBdr>
        </w:div>
      </w:divsChild>
    </w:div>
    <w:div w:id="316694279">
      <w:bodyDiv w:val="1"/>
      <w:marLeft w:val="0"/>
      <w:marRight w:val="0"/>
      <w:marTop w:val="0"/>
      <w:marBottom w:val="0"/>
      <w:divBdr>
        <w:top w:val="none" w:sz="0" w:space="0" w:color="auto"/>
        <w:left w:val="none" w:sz="0" w:space="0" w:color="auto"/>
        <w:bottom w:val="none" w:sz="0" w:space="0" w:color="auto"/>
        <w:right w:val="none" w:sz="0" w:space="0" w:color="auto"/>
      </w:divBdr>
    </w:div>
    <w:div w:id="337780285">
      <w:bodyDiv w:val="1"/>
      <w:marLeft w:val="0"/>
      <w:marRight w:val="0"/>
      <w:marTop w:val="0"/>
      <w:marBottom w:val="0"/>
      <w:divBdr>
        <w:top w:val="none" w:sz="0" w:space="0" w:color="auto"/>
        <w:left w:val="none" w:sz="0" w:space="0" w:color="auto"/>
        <w:bottom w:val="none" w:sz="0" w:space="0" w:color="auto"/>
        <w:right w:val="none" w:sz="0" w:space="0" w:color="auto"/>
      </w:divBdr>
    </w:div>
    <w:div w:id="368115843">
      <w:bodyDiv w:val="1"/>
      <w:marLeft w:val="0"/>
      <w:marRight w:val="0"/>
      <w:marTop w:val="0"/>
      <w:marBottom w:val="0"/>
      <w:divBdr>
        <w:top w:val="none" w:sz="0" w:space="0" w:color="auto"/>
        <w:left w:val="none" w:sz="0" w:space="0" w:color="auto"/>
        <w:bottom w:val="none" w:sz="0" w:space="0" w:color="auto"/>
        <w:right w:val="none" w:sz="0" w:space="0" w:color="auto"/>
      </w:divBdr>
    </w:div>
    <w:div w:id="389883872">
      <w:bodyDiv w:val="1"/>
      <w:marLeft w:val="0"/>
      <w:marRight w:val="0"/>
      <w:marTop w:val="0"/>
      <w:marBottom w:val="0"/>
      <w:divBdr>
        <w:top w:val="none" w:sz="0" w:space="0" w:color="auto"/>
        <w:left w:val="none" w:sz="0" w:space="0" w:color="auto"/>
        <w:bottom w:val="none" w:sz="0" w:space="0" w:color="auto"/>
        <w:right w:val="none" w:sz="0" w:space="0" w:color="auto"/>
      </w:divBdr>
    </w:div>
    <w:div w:id="403142713">
      <w:bodyDiv w:val="1"/>
      <w:marLeft w:val="0"/>
      <w:marRight w:val="0"/>
      <w:marTop w:val="0"/>
      <w:marBottom w:val="0"/>
      <w:divBdr>
        <w:top w:val="none" w:sz="0" w:space="0" w:color="auto"/>
        <w:left w:val="none" w:sz="0" w:space="0" w:color="auto"/>
        <w:bottom w:val="none" w:sz="0" w:space="0" w:color="auto"/>
        <w:right w:val="none" w:sz="0" w:space="0" w:color="auto"/>
      </w:divBdr>
    </w:div>
    <w:div w:id="404568068">
      <w:bodyDiv w:val="1"/>
      <w:marLeft w:val="0"/>
      <w:marRight w:val="0"/>
      <w:marTop w:val="0"/>
      <w:marBottom w:val="0"/>
      <w:divBdr>
        <w:top w:val="none" w:sz="0" w:space="0" w:color="auto"/>
        <w:left w:val="none" w:sz="0" w:space="0" w:color="auto"/>
        <w:bottom w:val="none" w:sz="0" w:space="0" w:color="auto"/>
        <w:right w:val="none" w:sz="0" w:space="0" w:color="auto"/>
      </w:divBdr>
    </w:div>
    <w:div w:id="474688653">
      <w:bodyDiv w:val="1"/>
      <w:marLeft w:val="0"/>
      <w:marRight w:val="0"/>
      <w:marTop w:val="0"/>
      <w:marBottom w:val="0"/>
      <w:divBdr>
        <w:top w:val="none" w:sz="0" w:space="0" w:color="auto"/>
        <w:left w:val="none" w:sz="0" w:space="0" w:color="auto"/>
        <w:bottom w:val="none" w:sz="0" w:space="0" w:color="auto"/>
        <w:right w:val="none" w:sz="0" w:space="0" w:color="auto"/>
      </w:divBdr>
    </w:div>
    <w:div w:id="482357993">
      <w:bodyDiv w:val="1"/>
      <w:marLeft w:val="0"/>
      <w:marRight w:val="0"/>
      <w:marTop w:val="0"/>
      <w:marBottom w:val="0"/>
      <w:divBdr>
        <w:top w:val="none" w:sz="0" w:space="0" w:color="auto"/>
        <w:left w:val="none" w:sz="0" w:space="0" w:color="auto"/>
        <w:bottom w:val="none" w:sz="0" w:space="0" w:color="auto"/>
        <w:right w:val="none" w:sz="0" w:space="0" w:color="auto"/>
      </w:divBdr>
    </w:div>
    <w:div w:id="491333582">
      <w:bodyDiv w:val="1"/>
      <w:marLeft w:val="0"/>
      <w:marRight w:val="0"/>
      <w:marTop w:val="0"/>
      <w:marBottom w:val="0"/>
      <w:divBdr>
        <w:top w:val="none" w:sz="0" w:space="0" w:color="auto"/>
        <w:left w:val="none" w:sz="0" w:space="0" w:color="auto"/>
        <w:bottom w:val="none" w:sz="0" w:space="0" w:color="auto"/>
        <w:right w:val="none" w:sz="0" w:space="0" w:color="auto"/>
      </w:divBdr>
    </w:div>
    <w:div w:id="531497276">
      <w:bodyDiv w:val="1"/>
      <w:marLeft w:val="0"/>
      <w:marRight w:val="0"/>
      <w:marTop w:val="0"/>
      <w:marBottom w:val="0"/>
      <w:divBdr>
        <w:top w:val="none" w:sz="0" w:space="0" w:color="auto"/>
        <w:left w:val="none" w:sz="0" w:space="0" w:color="auto"/>
        <w:bottom w:val="none" w:sz="0" w:space="0" w:color="auto"/>
        <w:right w:val="none" w:sz="0" w:space="0" w:color="auto"/>
      </w:divBdr>
    </w:div>
    <w:div w:id="565579234">
      <w:bodyDiv w:val="1"/>
      <w:marLeft w:val="0"/>
      <w:marRight w:val="0"/>
      <w:marTop w:val="0"/>
      <w:marBottom w:val="0"/>
      <w:divBdr>
        <w:top w:val="none" w:sz="0" w:space="0" w:color="auto"/>
        <w:left w:val="none" w:sz="0" w:space="0" w:color="auto"/>
        <w:bottom w:val="none" w:sz="0" w:space="0" w:color="auto"/>
        <w:right w:val="none" w:sz="0" w:space="0" w:color="auto"/>
      </w:divBdr>
    </w:div>
    <w:div w:id="566838932">
      <w:bodyDiv w:val="1"/>
      <w:marLeft w:val="0"/>
      <w:marRight w:val="0"/>
      <w:marTop w:val="0"/>
      <w:marBottom w:val="0"/>
      <w:divBdr>
        <w:top w:val="none" w:sz="0" w:space="0" w:color="auto"/>
        <w:left w:val="none" w:sz="0" w:space="0" w:color="auto"/>
        <w:bottom w:val="none" w:sz="0" w:space="0" w:color="auto"/>
        <w:right w:val="none" w:sz="0" w:space="0" w:color="auto"/>
      </w:divBdr>
    </w:div>
    <w:div w:id="595023533">
      <w:bodyDiv w:val="1"/>
      <w:marLeft w:val="0"/>
      <w:marRight w:val="0"/>
      <w:marTop w:val="0"/>
      <w:marBottom w:val="0"/>
      <w:divBdr>
        <w:top w:val="none" w:sz="0" w:space="0" w:color="auto"/>
        <w:left w:val="none" w:sz="0" w:space="0" w:color="auto"/>
        <w:bottom w:val="none" w:sz="0" w:space="0" w:color="auto"/>
        <w:right w:val="none" w:sz="0" w:space="0" w:color="auto"/>
      </w:divBdr>
      <w:divsChild>
        <w:div w:id="1196425647">
          <w:marLeft w:val="0"/>
          <w:marRight w:val="0"/>
          <w:marTop w:val="0"/>
          <w:marBottom w:val="0"/>
          <w:divBdr>
            <w:top w:val="none" w:sz="0" w:space="0" w:color="auto"/>
            <w:left w:val="none" w:sz="0" w:space="0" w:color="auto"/>
            <w:bottom w:val="none" w:sz="0" w:space="0" w:color="auto"/>
            <w:right w:val="none" w:sz="0" w:space="0" w:color="auto"/>
          </w:divBdr>
        </w:div>
      </w:divsChild>
    </w:div>
    <w:div w:id="627585298">
      <w:bodyDiv w:val="1"/>
      <w:marLeft w:val="0"/>
      <w:marRight w:val="0"/>
      <w:marTop w:val="0"/>
      <w:marBottom w:val="0"/>
      <w:divBdr>
        <w:top w:val="none" w:sz="0" w:space="0" w:color="auto"/>
        <w:left w:val="none" w:sz="0" w:space="0" w:color="auto"/>
        <w:bottom w:val="none" w:sz="0" w:space="0" w:color="auto"/>
        <w:right w:val="none" w:sz="0" w:space="0" w:color="auto"/>
      </w:divBdr>
    </w:div>
    <w:div w:id="705254266">
      <w:bodyDiv w:val="1"/>
      <w:marLeft w:val="0"/>
      <w:marRight w:val="0"/>
      <w:marTop w:val="0"/>
      <w:marBottom w:val="0"/>
      <w:divBdr>
        <w:top w:val="none" w:sz="0" w:space="0" w:color="auto"/>
        <w:left w:val="none" w:sz="0" w:space="0" w:color="auto"/>
        <w:bottom w:val="none" w:sz="0" w:space="0" w:color="auto"/>
        <w:right w:val="none" w:sz="0" w:space="0" w:color="auto"/>
      </w:divBdr>
    </w:div>
    <w:div w:id="723135886">
      <w:bodyDiv w:val="1"/>
      <w:marLeft w:val="0"/>
      <w:marRight w:val="0"/>
      <w:marTop w:val="0"/>
      <w:marBottom w:val="0"/>
      <w:divBdr>
        <w:top w:val="none" w:sz="0" w:space="0" w:color="auto"/>
        <w:left w:val="none" w:sz="0" w:space="0" w:color="auto"/>
        <w:bottom w:val="none" w:sz="0" w:space="0" w:color="auto"/>
        <w:right w:val="none" w:sz="0" w:space="0" w:color="auto"/>
      </w:divBdr>
    </w:div>
    <w:div w:id="757755516">
      <w:bodyDiv w:val="1"/>
      <w:marLeft w:val="0"/>
      <w:marRight w:val="0"/>
      <w:marTop w:val="0"/>
      <w:marBottom w:val="0"/>
      <w:divBdr>
        <w:top w:val="none" w:sz="0" w:space="0" w:color="auto"/>
        <w:left w:val="none" w:sz="0" w:space="0" w:color="auto"/>
        <w:bottom w:val="none" w:sz="0" w:space="0" w:color="auto"/>
        <w:right w:val="none" w:sz="0" w:space="0" w:color="auto"/>
      </w:divBdr>
    </w:div>
    <w:div w:id="827987577">
      <w:bodyDiv w:val="1"/>
      <w:marLeft w:val="0"/>
      <w:marRight w:val="0"/>
      <w:marTop w:val="0"/>
      <w:marBottom w:val="0"/>
      <w:divBdr>
        <w:top w:val="none" w:sz="0" w:space="0" w:color="auto"/>
        <w:left w:val="none" w:sz="0" w:space="0" w:color="auto"/>
        <w:bottom w:val="none" w:sz="0" w:space="0" w:color="auto"/>
        <w:right w:val="none" w:sz="0" w:space="0" w:color="auto"/>
      </w:divBdr>
    </w:div>
    <w:div w:id="835877990">
      <w:bodyDiv w:val="1"/>
      <w:marLeft w:val="0"/>
      <w:marRight w:val="0"/>
      <w:marTop w:val="0"/>
      <w:marBottom w:val="0"/>
      <w:divBdr>
        <w:top w:val="none" w:sz="0" w:space="0" w:color="auto"/>
        <w:left w:val="none" w:sz="0" w:space="0" w:color="auto"/>
        <w:bottom w:val="none" w:sz="0" w:space="0" w:color="auto"/>
        <w:right w:val="none" w:sz="0" w:space="0" w:color="auto"/>
      </w:divBdr>
    </w:div>
    <w:div w:id="869487265">
      <w:bodyDiv w:val="1"/>
      <w:marLeft w:val="0"/>
      <w:marRight w:val="0"/>
      <w:marTop w:val="0"/>
      <w:marBottom w:val="0"/>
      <w:divBdr>
        <w:top w:val="none" w:sz="0" w:space="0" w:color="auto"/>
        <w:left w:val="none" w:sz="0" w:space="0" w:color="auto"/>
        <w:bottom w:val="none" w:sz="0" w:space="0" w:color="auto"/>
        <w:right w:val="none" w:sz="0" w:space="0" w:color="auto"/>
      </w:divBdr>
    </w:div>
    <w:div w:id="886910609">
      <w:bodyDiv w:val="1"/>
      <w:marLeft w:val="0"/>
      <w:marRight w:val="0"/>
      <w:marTop w:val="0"/>
      <w:marBottom w:val="0"/>
      <w:divBdr>
        <w:top w:val="none" w:sz="0" w:space="0" w:color="auto"/>
        <w:left w:val="none" w:sz="0" w:space="0" w:color="auto"/>
        <w:bottom w:val="none" w:sz="0" w:space="0" w:color="auto"/>
        <w:right w:val="none" w:sz="0" w:space="0" w:color="auto"/>
      </w:divBdr>
    </w:div>
    <w:div w:id="903637639">
      <w:bodyDiv w:val="1"/>
      <w:marLeft w:val="0"/>
      <w:marRight w:val="0"/>
      <w:marTop w:val="0"/>
      <w:marBottom w:val="0"/>
      <w:divBdr>
        <w:top w:val="none" w:sz="0" w:space="0" w:color="auto"/>
        <w:left w:val="none" w:sz="0" w:space="0" w:color="auto"/>
        <w:bottom w:val="none" w:sz="0" w:space="0" w:color="auto"/>
        <w:right w:val="none" w:sz="0" w:space="0" w:color="auto"/>
      </w:divBdr>
    </w:div>
    <w:div w:id="932855746">
      <w:bodyDiv w:val="1"/>
      <w:marLeft w:val="0"/>
      <w:marRight w:val="0"/>
      <w:marTop w:val="0"/>
      <w:marBottom w:val="0"/>
      <w:divBdr>
        <w:top w:val="none" w:sz="0" w:space="0" w:color="auto"/>
        <w:left w:val="none" w:sz="0" w:space="0" w:color="auto"/>
        <w:bottom w:val="none" w:sz="0" w:space="0" w:color="auto"/>
        <w:right w:val="none" w:sz="0" w:space="0" w:color="auto"/>
      </w:divBdr>
    </w:div>
    <w:div w:id="933167364">
      <w:bodyDiv w:val="1"/>
      <w:marLeft w:val="0"/>
      <w:marRight w:val="0"/>
      <w:marTop w:val="0"/>
      <w:marBottom w:val="0"/>
      <w:divBdr>
        <w:top w:val="none" w:sz="0" w:space="0" w:color="auto"/>
        <w:left w:val="none" w:sz="0" w:space="0" w:color="auto"/>
        <w:bottom w:val="none" w:sz="0" w:space="0" w:color="auto"/>
        <w:right w:val="none" w:sz="0" w:space="0" w:color="auto"/>
      </w:divBdr>
    </w:div>
    <w:div w:id="971523045">
      <w:bodyDiv w:val="1"/>
      <w:marLeft w:val="0"/>
      <w:marRight w:val="0"/>
      <w:marTop w:val="0"/>
      <w:marBottom w:val="0"/>
      <w:divBdr>
        <w:top w:val="none" w:sz="0" w:space="0" w:color="auto"/>
        <w:left w:val="none" w:sz="0" w:space="0" w:color="auto"/>
        <w:bottom w:val="none" w:sz="0" w:space="0" w:color="auto"/>
        <w:right w:val="none" w:sz="0" w:space="0" w:color="auto"/>
      </w:divBdr>
    </w:div>
    <w:div w:id="996571550">
      <w:bodyDiv w:val="1"/>
      <w:marLeft w:val="0"/>
      <w:marRight w:val="0"/>
      <w:marTop w:val="0"/>
      <w:marBottom w:val="0"/>
      <w:divBdr>
        <w:top w:val="none" w:sz="0" w:space="0" w:color="auto"/>
        <w:left w:val="none" w:sz="0" w:space="0" w:color="auto"/>
        <w:bottom w:val="none" w:sz="0" w:space="0" w:color="auto"/>
        <w:right w:val="none" w:sz="0" w:space="0" w:color="auto"/>
      </w:divBdr>
    </w:div>
    <w:div w:id="1026910541">
      <w:bodyDiv w:val="1"/>
      <w:marLeft w:val="0"/>
      <w:marRight w:val="0"/>
      <w:marTop w:val="0"/>
      <w:marBottom w:val="0"/>
      <w:divBdr>
        <w:top w:val="none" w:sz="0" w:space="0" w:color="auto"/>
        <w:left w:val="none" w:sz="0" w:space="0" w:color="auto"/>
        <w:bottom w:val="none" w:sz="0" w:space="0" w:color="auto"/>
        <w:right w:val="none" w:sz="0" w:space="0" w:color="auto"/>
      </w:divBdr>
    </w:div>
    <w:div w:id="1037051658">
      <w:bodyDiv w:val="1"/>
      <w:marLeft w:val="0"/>
      <w:marRight w:val="0"/>
      <w:marTop w:val="0"/>
      <w:marBottom w:val="0"/>
      <w:divBdr>
        <w:top w:val="none" w:sz="0" w:space="0" w:color="auto"/>
        <w:left w:val="none" w:sz="0" w:space="0" w:color="auto"/>
        <w:bottom w:val="none" w:sz="0" w:space="0" w:color="auto"/>
        <w:right w:val="none" w:sz="0" w:space="0" w:color="auto"/>
      </w:divBdr>
    </w:div>
    <w:div w:id="1062868270">
      <w:bodyDiv w:val="1"/>
      <w:marLeft w:val="0"/>
      <w:marRight w:val="0"/>
      <w:marTop w:val="0"/>
      <w:marBottom w:val="0"/>
      <w:divBdr>
        <w:top w:val="none" w:sz="0" w:space="0" w:color="auto"/>
        <w:left w:val="none" w:sz="0" w:space="0" w:color="auto"/>
        <w:bottom w:val="none" w:sz="0" w:space="0" w:color="auto"/>
        <w:right w:val="none" w:sz="0" w:space="0" w:color="auto"/>
      </w:divBdr>
    </w:div>
    <w:div w:id="1140463660">
      <w:bodyDiv w:val="1"/>
      <w:marLeft w:val="0"/>
      <w:marRight w:val="0"/>
      <w:marTop w:val="0"/>
      <w:marBottom w:val="0"/>
      <w:divBdr>
        <w:top w:val="none" w:sz="0" w:space="0" w:color="auto"/>
        <w:left w:val="none" w:sz="0" w:space="0" w:color="auto"/>
        <w:bottom w:val="none" w:sz="0" w:space="0" w:color="auto"/>
        <w:right w:val="none" w:sz="0" w:space="0" w:color="auto"/>
      </w:divBdr>
    </w:div>
    <w:div w:id="1169179526">
      <w:bodyDiv w:val="1"/>
      <w:marLeft w:val="0"/>
      <w:marRight w:val="0"/>
      <w:marTop w:val="0"/>
      <w:marBottom w:val="0"/>
      <w:divBdr>
        <w:top w:val="none" w:sz="0" w:space="0" w:color="auto"/>
        <w:left w:val="none" w:sz="0" w:space="0" w:color="auto"/>
        <w:bottom w:val="none" w:sz="0" w:space="0" w:color="auto"/>
        <w:right w:val="none" w:sz="0" w:space="0" w:color="auto"/>
      </w:divBdr>
    </w:div>
    <w:div w:id="1232160064">
      <w:bodyDiv w:val="1"/>
      <w:marLeft w:val="0"/>
      <w:marRight w:val="0"/>
      <w:marTop w:val="0"/>
      <w:marBottom w:val="0"/>
      <w:divBdr>
        <w:top w:val="none" w:sz="0" w:space="0" w:color="auto"/>
        <w:left w:val="none" w:sz="0" w:space="0" w:color="auto"/>
        <w:bottom w:val="none" w:sz="0" w:space="0" w:color="auto"/>
        <w:right w:val="none" w:sz="0" w:space="0" w:color="auto"/>
      </w:divBdr>
    </w:div>
    <w:div w:id="1262185646">
      <w:bodyDiv w:val="1"/>
      <w:marLeft w:val="0"/>
      <w:marRight w:val="0"/>
      <w:marTop w:val="0"/>
      <w:marBottom w:val="0"/>
      <w:divBdr>
        <w:top w:val="none" w:sz="0" w:space="0" w:color="auto"/>
        <w:left w:val="none" w:sz="0" w:space="0" w:color="auto"/>
        <w:bottom w:val="none" w:sz="0" w:space="0" w:color="auto"/>
        <w:right w:val="none" w:sz="0" w:space="0" w:color="auto"/>
      </w:divBdr>
    </w:div>
    <w:div w:id="1293485506">
      <w:bodyDiv w:val="1"/>
      <w:marLeft w:val="0"/>
      <w:marRight w:val="0"/>
      <w:marTop w:val="0"/>
      <w:marBottom w:val="0"/>
      <w:divBdr>
        <w:top w:val="none" w:sz="0" w:space="0" w:color="auto"/>
        <w:left w:val="none" w:sz="0" w:space="0" w:color="auto"/>
        <w:bottom w:val="none" w:sz="0" w:space="0" w:color="auto"/>
        <w:right w:val="none" w:sz="0" w:space="0" w:color="auto"/>
      </w:divBdr>
    </w:div>
    <w:div w:id="1318459560">
      <w:bodyDiv w:val="1"/>
      <w:marLeft w:val="0"/>
      <w:marRight w:val="0"/>
      <w:marTop w:val="0"/>
      <w:marBottom w:val="0"/>
      <w:divBdr>
        <w:top w:val="none" w:sz="0" w:space="0" w:color="auto"/>
        <w:left w:val="none" w:sz="0" w:space="0" w:color="auto"/>
        <w:bottom w:val="none" w:sz="0" w:space="0" w:color="auto"/>
        <w:right w:val="none" w:sz="0" w:space="0" w:color="auto"/>
      </w:divBdr>
    </w:div>
    <w:div w:id="1361466060">
      <w:bodyDiv w:val="1"/>
      <w:marLeft w:val="0"/>
      <w:marRight w:val="0"/>
      <w:marTop w:val="0"/>
      <w:marBottom w:val="0"/>
      <w:divBdr>
        <w:top w:val="none" w:sz="0" w:space="0" w:color="auto"/>
        <w:left w:val="none" w:sz="0" w:space="0" w:color="auto"/>
        <w:bottom w:val="none" w:sz="0" w:space="0" w:color="auto"/>
        <w:right w:val="none" w:sz="0" w:space="0" w:color="auto"/>
      </w:divBdr>
    </w:div>
    <w:div w:id="1396315332">
      <w:bodyDiv w:val="1"/>
      <w:marLeft w:val="0"/>
      <w:marRight w:val="0"/>
      <w:marTop w:val="0"/>
      <w:marBottom w:val="0"/>
      <w:divBdr>
        <w:top w:val="none" w:sz="0" w:space="0" w:color="auto"/>
        <w:left w:val="none" w:sz="0" w:space="0" w:color="auto"/>
        <w:bottom w:val="none" w:sz="0" w:space="0" w:color="auto"/>
        <w:right w:val="none" w:sz="0" w:space="0" w:color="auto"/>
      </w:divBdr>
    </w:div>
    <w:div w:id="1416240740">
      <w:bodyDiv w:val="1"/>
      <w:marLeft w:val="0"/>
      <w:marRight w:val="0"/>
      <w:marTop w:val="0"/>
      <w:marBottom w:val="0"/>
      <w:divBdr>
        <w:top w:val="none" w:sz="0" w:space="0" w:color="auto"/>
        <w:left w:val="none" w:sz="0" w:space="0" w:color="auto"/>
        <w:bottom w:val="none" w:sz="0" w:space="0" w:color="auto"/>
        <w:right w:val="none" w:sz="0" w:space="0" w:color="auto"/>
      </w:divBdr>
    </w:div>
    <w:div w:id="1449350729">
      <w:bodyDiv w:val="1"/>
      <w:marLeft w:val="0"/>
      <w:marRight w:val="0"/>
      <w:marTop w:val="0"/>
      <w:marBottom w:val="0"/>
      <w:divBdr>
        <w:top w:val="none" w:sz="0" w:space="0" w:color="auto"/>
        <w:left w:val="none" w:sz="0" w:space="0" w:color="auto"/>
        <w:bottom w:val="none" w:sz="0" w:space="0" w:color="auto"/>
        <w:right w:val="none" w:sz="0" w:space="0" w:color="auto"/>
      </w:divBdr>
      <w:divsChild>
        <w:div w:id="936257442">
          <w:marLeft w:val="0"/>
          <w:marRight w:val="0"/>
          <w:marTop w:val="0"/>
          <w:marBottom w:val="0"/>
          <w:divBdr>
            <w:top w:val="none" w:sz="0" w:space="0" w:color="auto"/>
            <w:left w:val="none" w:sz="0" w:space="0" w:color="auto"/>
            <w:bottom w:val="none" w:sz="0" w:space="0" w:color="auto"/>
            <w:right w:val="none" w:sz="0" w:space="0" w:color="auto"/>
          </w:divBdr>
        </w:div>
        <w:div w:id="44182529">
          <w:marLeft w:val="0"/>
          <w:marRight w:val="0"/>
          <w:marTop w:val="0"/>
          <w:marBottom w:val="0"/>
          <w:divBdr>
            <w:top w:val="none" w:sz="0" w:space="0" w:color="auto"/>
            <w:left w:val="none" w:sz="0" w:space="0" w:color="auto"/>
            <w:bottom w:val="none" w:sz="0" w:space="0" w:color="auto"/>
            <w:right w:val="none" w:sz="0" w:space="0" w:color="auto"/>
          </w:divBdr>
        </w:div>
        <w:div w:id="969283521">
          <w:marLeft w:val="0"/>
          <w:marRight w:val="0"/>
          <w:marTop w:val="0"/>
          <w:marBottom w:val="0"/>
          <w:divBdr>
            <w:top w:val="none" w:sz="0" w:space="0" w:color="auto"/>
            <w:left w:val="none" w:sz="0" w:space="0" w:color="auto"/>
            <w:bottom w:val="none" w:sz="0" w:space="0" w:color="auto"/>
            <w:right w:val="none" w:sz="0" w:space="0" w:color="auto"/>
          </w:divBdr>
        </w:div>
        <w:div w:id="1135832232">
          <w:marLeft w:val="0"/>
          <w:marRight w:val="0"/>
          <w:marTop w:val="0"/>
          <w:marBottom w:val="0"/>
          <w:divBdr>
            <w:top w:val="none" w:sz="0" w:space="0" w:color="auto"/>
            <w:left w:val="none" w:sz="0" w:space="0" w:color="auto"/>
            <w:bottom w:val="none" w:sz="0" w:space="0" w:color="auto"/>
            <w:right w:val="none" w:sz="0" w:space="0" w:color="auto"/>
          </w:divBdr>
        </w:div>
        <w:div w:id="2132049330">
          <w:marLeft w:val="0"/>
          <w:marRight w:val="0"/>
          <w:marTop w:val="0"/>
          <w:marBottom w:val="0"/>
          <w:divBdr>
            <w:top w:val="none" w:sz="0" w:space="0" w:color="auto"/>
            <w:left w:val="none" w:sz="0" w:space="0" w:color="auto"/>
            <w:bottom w:val="none" w:sz="0" w:space="0" w:color="auto"/>
            <w:right w:val="none" w:sz="0" w:space="0" w:color="auto"/>
          </w:divBdr>
        </w:div>
        <w:div w:id="1117601721">
          <w:marLeft w:val="0"/>
          <w:marRight w:val="0"/>
          <w:marTop w:val="0"/>
          <w:marBottom w:val="0"/>
          <w:divBdr>
            <w:top w:val="none" w:sz="0" w:space="0" w:color="auto"/>
            <w:left w:val="none" w:sz="0" w:space="0" w:color="auto"/>
            <w:bottom w:val="none" w:sz="0" w:space="0" w:color="auto"/>
            <w:right w:val="none" w:sz="0" w:space="0" w:color="auto"/>
          </w:divBdr>
        </w:div>
        <w:div w:id="1087461925">
          <w:marLeft w:val="0"/>
          <w:marRight w:val="0"/>
          <w:marTop w:val="0"/>
          <w:marBottom w:val="0"/>
          <w:divBdr>
            <w:top w:val="none" w:sz="0" w:space="0" w:color="auto"/>
            <w:left w:val="none" w:sz="0" w:space="0" w:color="auto"/>
            <w:bottom w:val="none" w:sz="0" w:space="0" w:color="auto"/>
            <w:right w:val="none" w:sz="0" w:space="0" w:color="auto"/>
          </w:divBdr>
        </w:div>
      </w:divsChild>
    </w:div>
    <w:div w:id="1481113814">
      <w:bodyDiv w:val="1"/>
      <w:marLeft w:val="0"/>
      <w:marRight w:val="0"/>
      <w:marTop w:val="0"/>
      <w:marBottom w:val="0"/>
      <w:divBdr>
        <w:top w:val="none" w:sz="0" w:space="0" w:color="auto"/>
        <w:left w:val="none" w:sz="0" w:space="0" w:color="auto"/>
        <w:bottom w:val="none" w:sz="0" w:space="0" w:color="auto"/>
        <w:right w:val="none" w:sz="0" w:space="0" w:color="auto"/>
      </w:divBdr>
      <w:divsChild>
        <w:div w:id="1673558858">
          <w:marLeft w:val="0"/>
          <w:marRight w:val="0"/>
          <w:marTop w:val="0"/>
          <w:marBottom w:val="0"/>
          <w:divBdr>
            <w:top w:val="none" w:sz="0" w:space="0" w:color="auto"/>
            <w:left w:val="none" w:sz="0" w:space="0" w:color="auto"/>
            <w:bottom w:val="none" w:sz="0" w:space="0" w:color="auto"/>
            <w:right w:val="none" w:sz="0" w:space="0" w:color="auto"/>
          </w:divBdr>
        </w:div>
        <w:div w:id="2010596461">
          <w:marLeft w:val="0"/>
          <w:marRight w:val="0"/>
          <w:marTop w:val="0"/>
          <w:marBottom w:val="0"/>
          <w:divBdr>
            <w:top w:val="none" w:sz="0" w:space="0" w:color="auto"/>
            <w:left w:val="none" w:sz="0" w:space="0" w:color="auto"/>
            <w:bottom w:val="none" w:sz="0" w:space="0" w:color="auto"/>
            <w:right w:val="none" w:sz="0" w:space="0" w:color="auto"/>
          </w:divBdr>
        </w:div>
        <w:div w:id="653611071">
          <w:marLeft w:val="0"/>
          <w:marRight w:val="0"/>
          <w:marTop w:val="0"/>
          <w:marBottom w:val="0"/>
          <w:divBdr>
            <w:top w:val="none" w:sz="0" w:space="0" w:color="auto"/>
            <w:left w:val="none" w:sz="0" w:space="0" w:color="auto"/>
            <w:bottom w:val="none" w:sz="0" w:space="0" w:color="auto"/>
            <w:right w:val="none" w:sz="0" w:space="0" w:color="auto"/>
          </w:divBdr>
        </w:div>
        <w:div w:id="392462170">
          <w:marLeft w:val="0"/>
          <w:marRight w:val="0"/>
          <w:marTop w:val="0"/>
          <w:marBottom w:val="0"/>
          <w:divBdr>
            <w:top w:val="none" w:sz="0" w:space="0" w:color="auto"/>
            <w:left w:val="none" w:sz="0" w:space="0" w:color="auto"/>
            <w:bottom w:val="none" w:sz="0" w:space="0" w:color="auto"/>
            <w:right w:val="none" w:sz="0" w:space="0" w:color="auto"/>
          </w:divBdr>
        </w:div>
        <w:div w:id="1202936480">
          <w:marLeft w:val="0"/>
          <w:marRight w:val="0"/>
          <w:marTop w:val="0"/>
          <w:marBottom w:val="0"/>
          <w:divBdr>
            <w:top w:val="none" w:sz="0" w:space="0" w:color="auto"/>
            <w:left w:val="none" w:sz="0" w:space="0" w:color="auto"/>
            <w:bottom w:val="none" w:sz="0" w:space="0" w:color="auto"/>
            <w:right w:val="none" w:sz="0" w:space="0" w:color="auto"/>
          </w:divBdr>
        </w:div>
        <w:div w:id="1646736780">
          <w:marLeft w:val="0"/>
          <w:marRight w:val="0"/>
          <w:marTop w:val="0"/>
          <w:marBottom w:val="0"/>
          <w:divBdr>
            <w:top w:val="none" w:sz="0" w:space="0" w:color="auto"/>
            <w:left w:val="none" w:sz="0" w:space="0" w:color="auto"/>
            <w:bottom w:val="none" w:sz="0" w:space="0" w:color="auto"/>
            <w:right w:val="none" w:sz="0" w:space="0" w:color="auto"/>
          </w:divBdr>
        </w:div>
        <w:div w:id="1586648470">
          <w:marLeft w:val="0"/>
          <w:marRight w:val="0"/>
          <w:marTop w:val="0"/>
          <w:marBottom w:val="0"/>
          <w:divBdr>
            <w:top w:val="none" w:sz="0" w:space="0" w:color="auto"/>
            <w:left w:val="none" w:sz="0" w:space="0" w:color="auto"/>
            <w:bottom w:val="none" w:sz="0" w:space="0" w:color="auto"/>
            <w:right w:val="none" w:sz="0" w:space="0" w:color="auto"/>
          </w:divBdr>
        </w:div>
        <w:div w:id="159321385">
          <w:marLeft w:val="0"/>
          <w:marRight w:val="0"/>
          <w:marTop w:val="0"/>
          <w:marBottom w:val="0"/>
          <w:divBdr>
            <w:top w:val="none" w:sz="0" w:space="0" w:color="auto"/>
            <w:left w:val="none" w:sz="0" w:space="0" w:color="auto"/>
            <w:bottom w:val="none" w:sz="0" w:space="0" w:color="auto"/>
            <w:right w:val="none" w:sz="0" w:space="0" w:color="auto"/>
          </w:divBdr>
        </w:div>
        <w:div w:id="2058122818">
          <w:marLeft w:val="0"/>
          <w:marRight w:val="0"/>
          <w:marTop w:val="0"/>
          <w:marBottom w:val="0"/>
          <w:divBdr>
            <w:top w:val="none" w:sz="0" w:space="0" w:color="auto"/>
            <w:left w:val="none" w:sz="0" w:space="0" w:color="auto"/>
            <w:bottom w:val="none" w:sz="0" w:space="0" w:color="auto"/>
            <w:right w:val="none" w:sz="0" w:space="0" w:color="auto"/>
          </w:divBdr>
        </w:div>
        <w:div w:id="1622493610">
          <w:marLeft w:val="0"/>
          <w:marRight w:val="0"/>
          <w:marTop w:val="0"/>
          <w:marBottom w:val="0"/>
          <w:divBdr>
            <w:top w:val="none" w:sz="0" w:space="0" w:color="auto"/>
            <w:left w:val="none" w:sz="0" w:space="0" w:color="auto"/>
            <w:bottom w:val="none" w:sz="0" w:space="0" w:color="auto"/>
            <w:right w:val="none" w:sz="0" w:space="0" w:color="auto"/>
          </w:divBdr>
        </w:div>
        <w:div w:id="186722349">
          <w:marLeft w:val="0"/>
          <w:marRight w:val="0"/>
          <w:marTop w:val="0"/>
          <w:marBottom w:val="0"/>
          <w:divBdr>
            <w:top w:val="none" w:sz="0" w:space="0" w:color="auto"/>
            <w:left w:val="none" w:sz="0" w:space="0" w:color="auto"/>
            <w:bottom w:val="none" w:sz="0" w:space="0" w:color="auto"/>
            <w:right w:val="none" w:sz="0" w:space="0" w:color="auto"/>
          </w:divBdr>
        </w:div>
      </w:divsChild>
    </w:div>
    <w:div w:id="1501120824">
      <w:bodyDiv w:val="1"/>
      <w:marLeft w:val="0"/>
      <w:marRight w:val="0"/>
      <w:marTop w:val="0"/>
      <w:marBottom w:val="0"/>
      <w:divBdr>
        <w:top w:val="none" w:sz="0" w:space="0" w:color="auto"/>
        <w:left w:val="none" w:sz="0" w:space="0" w:color="auto"/>
        <w:bottom w:val="none" w:sz="0" w:space="0" w:color="auto"/>
        <w:right w:val="none" w:sz="0" w:space="0" w:color="auto"/>
      </w:divBdr>
    </w:div>
    <w:div w:id="1530214495">
      <w:bodyDiv w:val="1"/>
      <w:marLeft w:val="0"/>
      <w:marRight w:val="0"/>
      <w:marTop w:val="0"/>
      <w:marBottom w:val="0"/>
      <w:divBdr>
        <w:top w:val="none" w:sz="0" w:space="0" w:color="auto"/>
        <w:left w:val="none" w:sz="0" w:space="0" w:color="auto"/>
        <w:bottom w:val="none" w:sz="0" w:space="0" w:color="auto"/>
        <w:right w:val="none" w:sz="0" w:space="0" w:color="auto"/>
      </w:divBdr>
    </w:div>
    <w:div w:id="1543176418">
      <w:bodyDiv w:val="1"/>
      <w:marLeft w:val="0"/>
      <w:marRight w:val="0"/>
      <w:marTop w:val="0"/>
      <w:marBottom w:val="0"/>
      <w:divBdr>
        <w:top w:val="none" w:sz="0" w:space="0" w:color="auto"/>
        <w:left w:val="none" w:sz="0" w:space="0" w:color="auto"/>
        <w:bottom w:val="none" w:sz="0" w:space="0" w:color="auto"/>
        <w:right w:val="none" w:sz="0" w:space="0" w:color="auto"/>
      </w:divBdr>
    </w:div>
    <w:div w:id="1641956373">
      <w:bodyDiv w:val="1"/>
      <w:marLeft w:val="0"/>
      <w:marRight w:val="0"/>
      <w:marTop w:val="0"/>
      <w:marBottom w:val="0"/>
      <w:divBdr>
        <w:top w:val="none" w:sz="0" w:space="0" w:color="auto"/>
        <w:left w:val="none" w:sz="0" w:space="0" w:color="auto"/>
        <w:bottom w:val="none" w:sz="0" w:space="0" w:color="auto"/>
        <w:right w:val="none" w:sz="0" w:space="0" w:color="auto"/>
      </w:divBdr>
    </w:div>
    <w:div w:id="1657369380">
      <w:bodyDiv w:val="1"/>
      <w:marLeft w:val="0"/>
      <w:marRight w:val="0"/>
      <w:marTop w:val="0"/>
      <w:marBottom w:val="0"/>
      <w:divBdr>
        <w:top w:val="none" w:sz="0" w:space="0" w:color="auto"/>
        <w:left w:val="none" w:sz="0" w:space="0" w:color="auto"/>
        <w:bottom w:val="none" w:sz="0" w:space="0" w:color="auto"/>
        <w:right w:val="none" w:sz="0" w:space="0" w:color="auto"/>
      </w:divBdr>
    </w:div>
    <w:div w:id="1706102654">
      <w:bodyDiv w:val="1"/>
      <w:marLeft w:val="0"/>
      <w:marRight w:val="0"/>
      <w:marTop w:val="0"/>
      <w:marBottom w:val="0"/>
      <w:divBdr>
        <w:top w:val="none" w:sz="0" w:space="0" w:color="auto"/>
        <w:left w:val="none" w:sz="0" w:space="0" w:color="auto"/>
        <w:bottom w:val="none" w:sz="0" w:space="0" w:color="auto"/>
        <w:right w:val="none" w:sz="0" w:space="0" w:color="auto"/>
      </w:divBdr>
    </w:div>
    <w:div w:id="1778717972">
      <w:bodyDiv w:val="1"/>
      <w:marLeft w:val="0"/>
      <w:marRight w:val="0"/>
      <w:marTop w:val="0"/>
      <w:marBottom w:val="0"/>
      <w:divBdr>
        <w:top w:val="none" w:sz="0" w:space="0" w:color="auto"/>
        <w:left w:val="none" w:sz="0" w:space="0" w:color="auto"/>
        <w:bottom w:val="none" w:sz="0" w:space="0" w:color="auto"/>
        <w:right w:val="none" w:sz="0" w:space="0" w:color="auto"/>
      </w:divBdr>
      <w:divsChild>
        <w:div w:id="1867206067">
          <w:marLeft w:val="0"/>
          <w:marRight w:val="0"/>
          <w:marTop w:val="0"/>
          <w:marBottom w:val="0"/>
          <w:divBdr>
            <w:top w:val="none" w:sz="0" w:space="0" w:color="auto"/>
            <w:left w:val="none" w:sz="0" w:space="0" w:color="auto"/>
            <w:bottom w:val="none" w:sz="0" w:space="0" w:color="auto"/>
            <w:right w:val="none" w:sz="0" w:space="0" w:color="auto"/>
          </w:divBdr>
        </w:div>
        <w:div w:id="1507859931">
          <w:marLeft w:val="0"/>
          <w:marRight w:val="0"/>
          <w:marTop w:val="0"/>
          <w:marBottom w:val="0"/>
          <w:divBdr>
            <w:top w:val="none" w:sz="0" w:space="0" w:color="auto"/>
            <w:left w:val="none" w:sz="0" w:space="0" w:color="auto"/>
            <w:bottom w:val="none" w:sz="0" w:space="0" w:color="auto"/>
            <w:right w:val="none" w:sz="0" w:space="0" w:color="auto"/>
          </w:divBdr>
        </w:div>
      </w:divsChild>
    </w:div>
    <w:div w:id="1814329244">
      <w:bodyDiv w:val="1"/>
      <w:marLeft w:val="0"/>
      <w:marRight w:val="0"/>
      <w:marTop w:val="0"/>
      <w:marBottom w:val="0"/>
      <w:divBdr>
        <w:top w:val="none" w:sz="0" w:space="0" w:color="auto"/>
        <w:left w:val="none" w:sz="0" w:space="0" w:color="auto"/>
        <w:bottom w:val="none" w:sz="0" w:space="0" w:color="auto"/>
        <w:right w:val="none" w:sz="0" w:space="0" w:color="auto"/>
      </w:divBdr>
    </w:div>
    <w:div w:id="1840733735">
      <w:bodyDiv w:val="1"/>
      <w:marLeft w:val="0"/>
      <w:marRight w:val="0"/>
      <w:marTop w:val="0"/>
      <w:marBottom w:val="0"/>
      <w:divBdr>
        <w:top w:val="none" w:sz="0" w:space="0" w:color="auto"/>
        <w:left w:val="none" w:sz="0" w:space="0" w:color="auto"/>
        <w:bottom w:val="none" w:sz="0" w:space="0" w:color="auto"/>
        <w:right w:val="none" w:sz="0" w:space="0" w:color="auto"/>
      </w:divBdr>
      <w:divsChild>
        <w:div w:id="1988706828">
          <w:marLeft w:val="0"/>
          <w:marRight w:val="0"/>
          <w:marTop w:val="0"/>
          <w:marBottom w:val="0"/>
          <w:divBdr>
            <w:top w:val="none" w:sz="0" w:space="0" w:color="auto"/>
            <w:left w:val="none" w:sz="0" w:space="0" w:color="auto"/>
            <w:bottom w:val="none" w:sz="0" w:space="0" w:color="auto"/>
            <w:right w:val="none" w:sz="0" w:space="0" w:color="auto"/>
          </w:divBdr>
        </w:div>
        <w:div w:id="1481458318">
          <w:marLeft w:val="0"/>
          <w:marRight w:val="0"/>
          <w:marTop w:val="0"/>
          <w:marBottom w:val="0"/>
          <w:divBdr>
            <w:top w:val="none" w:sz="0" w:space="0" w:color="auto"/>
            <w:left w:val="none" w:sz="0" w:space="0" w:color="auto"/>
            <w:bottom w:val="none" w:sz="0" w:space="0" w:color="auto"/>
            <w:right w:val="none" w:sz="0" w:space="0" w:color="auto"/>
          </w:divBdr>
        </w:div>
      </w:divsChild>
    </w:div>
    <w:div w:id="1888108026">
      <w:bodyDiv w:val="1"/>
      <w:marLeft w:val="0"/>
      <w:marRight w:val="0"/>
      <w:marTop w:val="0"/>
      <w:marBottom w:val="0"/>
      <w:divBdr>
        <w:top w:val="none" w:sz="0" w:space="0" w:color="auto"/>
        <w:left w:val="none" w:sz="0" w:space="0" w:color="auto"/>
        <w:bottom w:val="none" w:sz="0" w:space="0" w:color="auto"/>
        <w:right w:val="none" w:sz="0" w:space="0" w:color="auto"/>
      </w:divBdr>
    </w:div>
    <w:div w:id="1906842900">
      <w:bodyDiv w:val="1"/>
      <w:marLeft w:val="0"/>
      <w:marRight w:val="0"/>
      <w:marTop w:val="0"/>
      <w:marBottom w:val="0"/>
      <w:divBdr>
        <w:top w:val="none" w:sz="0" w:space="0" w:color="auto"/>
        <w:left w:val="none" w:sz="0" w:space="0" w:color="auto"/>
        <w:bottom w:val="none" w:sz="0" w:space="0" w:color="auto"/>
        <w:right w:val="none" w:sz="0" w:space="0" w:color="auto"/>
      </w:divBdr>
    </w:div>
    <w:div w:id="1957054182">
      <w:bodyDiv w:val="1"/>
      <w:marLeft w:val="0"/>
      <w:marRight w:val="0"/>
      <w:marTop w:val="0"/>
      <w:marBottom w:val="0"/>
      <w:divBdr>
        <w:top w:val="none" w:sz="0" w:space="0" w:color="auto"/>
        <w:left w:val="none" w:sz="0" w:space="0" w:color="auto"/>
        <w:bottom w:val="none" w:sz="0" w:space="0" w:color="auto"/>
        <w:right w:val="none" w:sz="0" w:space="0" w:color="auto"/>
      </w:divBdr>
    </w:div>
    <w:div w:id="1968929516">
      <w:bodyDiv w:val="1"/>
      <w:marLeft w:val="0"/>
      <w:marRight w:val="0"/>
      <w:marTop w:val="0"/>
      <w:marBottom w:val="0"/>
      <w:divBdr>
        <w:top w:val="none" w:sz="0" w:space="0" w:color="auto"/>
        <w:left w:val="none" w:sz="0" w:space="0" w:color="auto"/>
        <w:bottom w:val="none" w:sz="0" w:space="0" w:color="auto"/>
        <w:right w:val="none" w:sz="0" w:space="0" w:color="auto"/>
      </w:divBdr>
    </w:div>
    <w:div w:id="2007977960">
      <w:bodyDiv w:val="1"/>
      <w:marLeft w:val="0"/>
      <w:marRight w:val="0"/>
      <w:marTop w:val="0"/>
      <w:marBottom w:val="0"/>
      <w:divBdr>
        <w:top w:val="none" w:sz="0" w:space="0" w:color="auto"/>
        <w:left w:val="none" w:sz="0" w:space="0" w:color="auto"/>
        <w:bottom w:val="none" w:sz="0" w:space="0" w:color="auto"/>
        <w:right w:val="none" w:sz="0" w:space="0" w:color="auto"/>
      </w:divBdr>
    </w:div>
    <w:div w:id="2031906703">
      <w:bodyDiv w:val="1"/>
      <w:marLeft w:val="0"/>
      <w:marRight w:val="0"/>
      <w:marTop w:val="0"/>
      <w:marBottom w:val="0"/>
      <w:divBdr>
        <w:top w:val="none" w:sz="0" w:space="0" w:color="auto"/>
        <w:left w:val="none" w:sz="0" w:space="0" w:color="auto"/>
        <w:bottom w:val="none" w:sz="0" w:space="0" w:color="auto"/>
        <w:right w:val="none" w:sz="0" w:space="0" w:color="auto"/>
      </w:divBdr>
    </w:div>
    <w:div w:id="2037731152">
      <w:bodyDiv w:val="1"/>
      <w:marLeft w:val="0"/>
      <w:marRight w:val="0"/>
      <w:marTop w:val="0"/>
      <w:marBottom w:val="0"/>
      <w:divBdr>
        <w:top w:val="none" w:sz="0" w:space="0" w:color="auto"/>
        <w:left w:val="none" w:sz="0" w:space="0" w:color="auto"/>
        <w:bottom w:val="none" w:sz="0" w:space="0" w:color="auto"/>
        <w:right w:val="none" w:sz="0" w:space="0" w:color="auto"/>
      </w:divBdr>
    </w:div>
    <w:div w:id="2094812295">
      <w:bodyDiv w:val="1"/>
      <w:marLeft w:val="0"/>
      <w:marRight w:val="0"/>
      <w:marTop w:val="0"/>
      <w:marBottom w:val="0"/>
      <w:divBdr>
        <w:top w:val="none" w:sz="0" w:space="0" w:color="auto"/>
        <w:left w:val="none" w:sz="0" w:space="0" w:color="auto"/>
        <w:bottom w:val="none" w:sz="0" w:space="0" w:color="auto"/>
        <w:right w:val="none" w:sz="0" w:space="0" w:color="auto"/>
      </w:divBdr>
    </w:div>
    <w:div w:id="2110732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harfedaleobserver.co.uk/" TargetMode="External"/><Relationship Id="rId13" Type="http://schemas.openxmlformats.org/officeDocument/2006/relationships/hyperlink" Target="http://www.cravenherald.co.uk/" TargetMode="External"/><Relationship Id="rId18" Type="http://schemas.openxmlformats.org/officeDocument/2006/relationships/hyperlink" Target="http://brighouseecho.co.uk/"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keighleynews.co.uk/" TargetMode="External"/><Relationship Id="rId17" Type="http://schemas.openxmlformats.org/officeDocument/2006/relationships/hyperlink" Target="http://hebdenbridgetimes.co.uk/" TargetMode="External"/><Relationship Id="rId2" Type="http://schemas.openxmlformats.org/officeDocument/2006/relationships/customXml" Target="../customXml/item2.xml"/><Relationship Id="rId16" Type="http://schemas.openxmlformats.org/officeDocument/2006/relationships/hyperlink" Target="http://halifaxcourier.co.uk/" TargetMode="External"/><Relationship Id="rId20" Type="http://schemas.openxmlformats.org/officeDocument/2006/relationships/hyperlink" Target="https://clok.uclan.ac.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xaminer.co.uk/" TargetMode="External"/><Relationship Id="rId5" Type="http://schemas.openxmlformats.org/officeDocument/2006/relationships/styles" Target="styles.xml"/><Relationship Id="rId15" Type="http://schemas.openxmlformats.org/officeDocument/2006/relationships/hyperlink" Target="http://hebdenbridge.co.uk/" TargetMode="External"/><Relationship Id="rId10" Type="http://schemas.openxmlformats.org/officeDocument/2006/relationships/hyperlink" Target="http://www.thetelegraphandargus.co.uk/" TargetMode="External"/><Relationship Id="rId19" Type="http://schemas.openxmlformats.org/officeDocument/2006/relationships/hyperlink" Target="http://johnstonpress.co.uk/" TargetMode="External"/><Relationship Id="rId4" Type="http://schemas.openxmlformats.org/officeDocument/2006/relationships/customXml" Target="../customXml/item4.xml"/><Relationship Id="rId9" Type="http://schemas.openxmlformats.org/officeDocument/2006/relationships/hyperlink" Target="http://yorkshirepost.co.uk/" TargetMode="External"/><Relationship Id="rId14" Type="http://schemas.openxmlformats.org/officeDocument/2006/relationships/hyperlink" Target="http://todmordennews.co.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Kak18</b:Tag>
    <b:SourceType>InternetSite</b:SourceType>
    <b:Guid>{E6007815-C83C-4FCC-B4B5-5F02B37AC85E}</b:Guid>
    <b:Title>Some 40 UK local newspapers closed in 2017 with net loss of 45 jobs, new research shows</b:Title>
    <b:Year>2018</b:Year>
    <b:Month>March</b:Month>
    <b:Day>27</b:Day>
    <b:Author>
      <b:Author>
        <b:NameList>
          <b:Person>
            <b:Last>Kakar</b:Last>
            <b:First>Arun</b:First>
          </b:Person>
        </b:NameList>
      </b:Author>
    </b:Author>
    <b:InternetSiteTitle>Press Gazette</b:InternetSiteTitle>
    <b:URL>https://www.pressgazette.co.uk/some-40-uk-local-newspapers-closed-in-2017-with-net-loss-of-45-jobs-new-research-shows/</b:URL>
    <b:YearAccessed>2019</b:YearAccessed>
    <b:MonthAccessed>July</b:MonthAccessed>
    <b:DayAccessed>4</b:DayAccessed>
    <b:RefOrder>5</b:RefOrder>
  </b:Source>
  <b:Source>
    <b:Tag>Moo16</b:Tag>
    <b:SourceType>Report</b:SourceType>
    <b:Guid>{68AFE223-FB7B-4021-BDBD-A02A16EB404C}</b:Guid>
    <b:Title>Monopoloising Local News: Is there an emerging local democratic deficit in the UK due to the decline of local newspapers?</b:Title>
    <b:Year>2016</b:Year>
    <b:Author>
      <b:Author>
        <b:NameList>
          <b:Person>
            <b:Last>Moore</b:Last>
            <b:First>Gordon</b:First>
            <b:Middle>Ramsay and Martin</b:Middle>
          </b:Person>
        </b:NameList>
      </b:Author>
    </b:Author>
    <b:Publisher>Centre for the Study of Media, Communication and Power, King's College</b:Publisher>
    <b:City>London</b:City>
    <b:RefOrder>7</b:RefOrder>
  </b:Source>
  <b:Source>
    <b:Tag>Ras15</b:Tag>
    <b:SourceType>Book</b:SourceType>
    <b:Guid>{F218A075-FC63-415C-96F1-F7D198708834}</b:Guid>
    <b:Author>
      <b:Author>
        <b:NameList>
          <b:Person>
            <b:Last>Nielsen</b:Last>
            <b:First>Rasmus</b:First>
            <b:Middle>Kleis</b:Middle>
          </b:Person>
        </b:NameList>
      </b:Author>
    </b:Author>
    <b:Title>Local Journalism: The Decline of Newspapers and the Rise of Digital Media</b:Title>
    <b:Year>2015</b:Year>
    <b:City>Oxford</b:City>
    <b:Publisher>Reuters Institute for the Study of Journalism</b:Publisher>
    <b:RefOrder>8</b:RefOrder>
  </b:Source>
  <b:Source>
    <b:Tag>Woo19</b:Tag>
    <b:SourceType>InternetSite</b:SourceType>
    <b:Guid>{5F25AF92-90B2-4C30-99D7-B556BB35C1CE}</b:Guid>
    <b:Author>
      <b:Author>
        <b:NameList>
          <b:Person>
            <b:Last>Woodruff</b:Last>
            <b:First>Judy</b:First>
          </b:Person>
        </b:NameList>
      </b:Author>
    </b:Author>
    <b:Title>How the decline of newspapers creates ‘news deserts’ around the country</b:Title>
    <b:InternetSiteTitle>PBS</b:InternetSiteTitle>
    <b:Year>2019</b:Year>
    <b:Month>January</b:Month>
    <b:Day>31</b:Day>
    <b:URL>https://www.pbs.org/newshour/show/how-the-decline-of-local-newspapers-exacerbates-polarization</b:URL>
    <b:YearAccessed>2019</b:YearAccessed>
    <b:MonthAccessed>July</b:MonthAccessed>
    <b:DayAccessed>4</b:DayAccessed>
    <b:RefOrder>9</b:RefOrder>
  </b:Source>
  <b:Source>
    <b:Tag>New19</b:Tag>
    <b:SourceType>InternetSite</b:SourceType>
    <b:Guid>{0BFE31A6-B164-42A4-9DC0-871E655E3AE5}</b:Guid>
    <b:Author>
      <b:Author>
        <b:NameList>
          <b:Person>
            <b:Last>CBS</b:Last>
          </b:Person>
        </b:NameList>
      </b:Author>
    </b:Author>
    <b:Title>Losing local newspapers leaves many communities in the dark</b:Title>
    <b:InternetSiteTitle>CBS News</b:InternetSiteTitle>
    <b:Year>2019</b:Year>
    <b:Month>March</b:Month>
    <b:Day>11</b:Day>
    <b:URL>https://www.cbsnews.com/news/decline-of-newspapers-leaves-many-communities-in-the-dark/</b:URL>
    <b:YearAccessed>2019</b:YearAccessed>
    <b:MonthAccessed>July</b:MonthAccessed>
    <b:DayAccessed>4</b:DayAccessed>
    <b:RefOrder>10</b:RefOrder>
  </b:Source>
  <b:Source>
    <b:Tag>Yaz17</b:Tag>
    <b:SourceType>JournalArticle</b:SourceType>
    <b:Guid>{C568E9F3-81FA-444E-8814-41897A3CF375}</b:Guid>
    <b:Author>
      <b:Author>
        <b:NameList>
          <b:Person>
            <b:Last>Yazaki</b:Last>
            <b:First>Yukihiro</b:First>
          </b:Person>
        </b:NameList>
      </b:Author>
    </b:Author>
    <b:Title>Newspapers and political accountability: evidence from Japan</b:Title>
    <b:JournalName>Public Choice</b:JournalName>
    <b:Year>2017</b:Year>
    <b:Pages>311-331</b:Pages>
    <b:Month>September</b:Month>
    <b:Publisher>Springer</b:Publisher>
    <b:Volume>172</b:Volume>
    <b:Issue>3-4</b:Issue>
    <b:DOI>10.1007/s11127-017-0444-x</b:DOI>
    <b:RefOrder>13</b:RefOrder>
  </b:Source>
  <b:Source>
    <b:Tag>Str10</b:Tag>
    <b:SourceType>JournalArticle</b:SourceType>
    <b:Guid>{5BF1E8BD-170E-4BEB-8C6C-E631DFA1BEC7}</b:Guid>
    <b:Title>Press Coverage and Political Accountability</b:Title>
    <b:Year>2010</b:Year>
    <b:Author>
      <b:Author>
        <b:NameList>
          <b:Person>
            <b:Last>Stromberg</b:Last>
            <b:First>James</b:First>
            <b:Middle>M Snyder and David</b:Middle>
          </b:Person>
        </b:NameList>
      </b:Author>
    </b:Author>
    <b:JournalName>Journal of Political Economy</b:JournalName>
    <b:Month>April</b:Month>
    <b:Volume>118</b:Volume>
    <b:Issue>2</b:Issue>
    <b:Pages>355-408</b:Pages>
    <b:DOI>10.1086/652903</b:DOI>
    <b:RefOrder>14</b:RefOrder>
  </b:Source>
  <b:Source>
    <b:Tag>Her10</b:Tag>
    <b:SourceType>JournalArticle</b:SourceType>
    <b:Guid>{C80DDE0B-DA32-4806-A318-1B05D76807F6}</b:Guid>
    <b:Title>News and the News Media in the Digital Age: Implications for Democracy.</b:Title>
    <b:JournalName>Daedalus</b:JournalName>
    <b:Year>2010</b:Year>
    <b:Pages>8-17</b:Pages>
    <b:Author>
      <b:Author>
        <b:NameList>
          <b:Person>
            <b:Last>Gans</b:Last>
            <b:First>Herbert</b:First>
          </b:Person>
        </b:NameList>
      </b:Author>
    </b:Author>
    <b:Volume>139</b:Volume>
    <b:Issue>2</b:Issue>
    <b:RefOrder>19</b:RefOrder>
  </b:Source>
  <b:Source>
    <b:Tag>Jul16</b:Tag>
    <b:SourceType>JournalArticle</b:SourceType>
    <b:Guid>{2ACBC0A0-7DC1-4FDB-B4D3-9F4FE7730261}</b:Guid>
    <b:Title>Mapping Changes in Local News </b:Title>
    <b:JournalName>Journalism Practice</b:JournalName>
    <b:Year>2016</b:Year>
    <b:Pages>928-938</b:Pages>
    <b:Author>
      <b:Author>
        <b:NameList>
          <b:Person>
            <b:Last>Firmstone</b:Last>
            <b:First>Julie</b:First>
          </b:Person>
        </b:NameList>
      </b:Author>
    </b:Author>
    <b:Volume>10</b:Volume>
    <b:Issue>7</b:Issue>
    <b:DOI>10.1080/17512786.2016.1165136</b:DOI>
    <b:RefOrder>20</b:RefOrder>
  </b:Source>
  <b:Source>
    <b:Tag>Tra19</b:Tag>
    <b:SourceType>JournalArticle</b:SourceType>
    <b:Guid>{C98F928D-3C26-4C95-907B-2824411D2312}</b:Guid>
    <b:Title>What happens when our local news disappears? How UK local newspapers are closing and coverage of court proceedings is not happening</b:Title>
    <b:JournalName>Index on Censorship</b:JournalName>
    <b:Year>2019</b:Year>
    <b:Pages>29-31</b:Pages>
    <b:Author>
      <b:Author>
        <b:NameList>
          <b:Person>
            <b:Last>Bagshaw</b:Last>
            <b:First>Tracey</b:First>
          </b:Person>
        </b:NameList>
      </b:Author>
    </b:Author>
    <b:Volume>48</b:Volume>
    <b:Issue>1</b:Issue>
    <b:DOI>10.1177/0306422019842090</b:DOI>
    <b:RefOrder>21</b:RefOrder>
  </b:Source>
  <b:Source>
    <b:Tag>Wat19</b:Tag>
    <b:SourceType>InternetSite</b:SourceType>
    <b:Guid>{CA4DFC0E-DE3D-405A-AF2D-45ACCF091798}</b:Guid>
    <b:Author>
      <b:Author>
        <b:NameList>
          <b:Person>
            <b:Last>Waterson</b:Last>
            <b:First>Jim</b:First>
          </b:Person>
        </b:NameList>
      </b:Author>
    </b:Author>
    <b:Title>Read all about it? How local papers' decline is starving communities of news</b:Title>
    <b:InternetSiteTitle>The Guardian</b:InternetSiteTitle>
    <b:Year>2019</b:Year>
    <b:Month>May</b:Month>
    <b:Day>7</b:Day>
    <b:URL>https://www.theguardian.com/uk-news/2019/may/07/read-all-about-it-how-local-papers-decline-is-starving-communities-of-news</b:URL>
    <b:YearAccessed>2019</b:YearAccessed>
    <b:MonthAccessed>July</b:MonthAccessed>
    <b:DayAccessed>4</b:DayAccessed>
    <b:RefOrder>22</b:RefOrder>
  </b:Source>
  <b:Source>
    <b:Tag>Eli91</b:Tag>
    <b:SourceType>JournalArticle</b:SourceType>
    <b:Guid>{F9807E1E-F29F-4B18-B49A-F6F5431E1428}</b:Guid>
    <b:Title> Suicide Coverage in Newspapers: An Ethical Consideration</b:Title>
    <b:Year>1991</b:Year>
    <b:Volume>6</b:Volume>
    <b:Pages>234-244</b:Pages>
    <b:DOI>10.1207/s15327728jmme0604_4</b:DOI>
    <b:Author>
      <b:Author>
        <b:NameList>
          <b:Person>
            <b:Last>Ziesenis</b:Last>
            <b:First>Elizabeth</b:First>
            <b:Middle>B.</b:Middle>
          </b:Person>
        </b:NameList>
      </b:Author>
    </b:Author>
    <b:JournalName> Journal of Mass Media Ethics</b:JournalName>
    <b:Issue>4</b:Issue>
    <b:RefOrder>23</b:RefOrder>
  </b:Source>
  <b:Source>
    <b:Tag>Bar77</b:Tag>
    <b:SourceType>JournalArticle</b:SourceType>
    <b:Guid>{CA9FC8C0-D115-440A-B7F9-E1398774D2B4}</b:Guid>
    <b:Title>Do Newspaper Reports of Coroners' Inquests Incite People to Commit Suicide?</b:Title>
    <b:JournalName>British Journal of Psychiatry</b:JournalName>
    <b:Year>1977</b:Year>
    <b:Pages>528-532</b:Pages>
    <b:Author>
      <b:Author>
        <b:NameList>
          <b:Person>
            <b:Last>Barraclough</b:Last>
            <b:First>B.,</b:First>
            <b:Middle>Shepherd, D., &amp; Jennings, C.</b:Middle>
          </b:Person>
        </b:NameList>
      </b:Author>
    </b:Author>
    <b:Volume>131</b:Volume>
    <b:Issue>5</b:Issue>
    <b:DOI>10.1192/bjp.131.5.528</b:DOI>
    <b:RefOrder>24</b:RefOrder>
  </b:Source>
  <b:Source>
    <b:Tag>McI16</b:Tag>
    <b:SourceType>JournalArticle</b:SourceType>
    <b:Guid>{B5F9E61C-909A-451C-A7DD-DC4D03911624}</b:Guid>
    <b:Title>Taken lives matter: Open justice and recognition in inquests into deaths at the hands of the state</b:Title>
    <b:JournalName>International Journal of Law in Context</b:JournalName>
    <b:Year>2016</b:Year>
    <b:Pages>141-161</b:Pages>
    <b:Author>
      <b:Author>
        <b:NameList>
          <b:Person>
            <b:Last>McIntosh</b:Last>
            <b:First>S.</b:First>
          </b:Person>
        </b:NameList>
      </b:Author>
    </b:Author>
    <b:Volume>12</b:Volume>
    <b:Issue>2</b:Issue>
    <b:DOI>10.1017/S1744552316000057</b:DOI>
    <b:RefOrder>30</b:RefOrder>
  </b:Source>
  <b:Source>
    <b:Tag>QCH16</b:Tag>
    <b:SourceType>DocumentFromInternetSite</b:SourceType>
    <b:Guid>{34769AA8-A753-40CD-B370-F9C85F1E0EE5}</b:Guid>
    <b:Title>Guidance No.25 Coroners and the Media</b:Title>
    <b:Year>2016</b:Year>
    <b:Author>
      <b:Author>
        <b:NameList>
          <b:Person>
            <b:Last>Thornton</b:Last>
            <b:First>HH</b:First>
            <b:Middle>Judge Peter</b:Middle>
          </b:Person>
        </b:NameList>
      </b:Author>
    </b:Author>
    <b:InternetSiteTitle>www.judiciary.uk</b:InternetSiteTitle>
    <b:Month>September</b:Month>
    <b:Day>30</b:Day>
    <b:URL>https://www.judiciary.uk/wp-content/uploads/2016/10/guidance-no-25-coroners-and-the-media.pdf</b:URL>
    <b:YearAccessed>2019</b:YearAccessed>
    <b:MonthAccessed>July</b:MonthAccessed>
    <b:DayAccessed>4</b:DayAccessed>
    <b:RefOrder>41</b:RefOrder>
  </b:Source>
  <b:Source>
    <b:Tag>Joe18</b:Tag>
    <b:SourceType>ArticleInAPeriodical</b:SourceType>
    <b:Guid>{53521F26-3EE3-4DB2-A6CD-12F540380694}</b:Guid>
    <b:Title>Harold Shipman: Who was 'Doctor Death', how many of his patients did he kill and how was he finally caught?</b:Title>
    <b:Year>2018</b:Year>
    <b:Month>April</b:Month>
    <b:Day>26</b:Day>
    <b:URL>https://www.independent.co.uk/news/uk/crime/harold-shipman-doctor-death-serial-killer-gp-mass-murderer-hyde-manchester-itv-documentary-a8323176.html</b:URL>
    <b:PeriodicalTitle>The Independent </b:PeriodicalTitle>
    <b:Author>
      <b:Author>
        <b:NameList>
          <b:Person>
            <b:Last>Sommerlad</b:Last>
            <b:First>Joe</b:First>
          </b:Person>
        </b:NameList>
      </b:Author>
    </b:Author>
    <b:YearAccessed>2019</b:YearAccessed>
    <b:MonthAccessed>July</b:MonthAccessed>
    <b:DayAccessed>4</b:DayAccessed>
    <b:RefOrder>43</b:RefOrder>
  </b:Source>
  <b:Source>
    <b:Tag>QCH161</b:Tag>
    <b:SourceType>DocumentFromInternetSite</b:SourceType>
    <b:Guid>{A1578E6E-E62C-4497-BBF9-0E803581A9D6}</b:Guid>
    <b:Author>
      <b:Author>
        <b:NameList>
          <b:Person>
            <b:Last>Thornton</b:Last>
            <b:First>HH</b:First>
            <b:Middle>Judge Peter</b:Middle>
          </b:Person>
        </b:NameList>
      </b:Author>
    </b:Author>
    <b:Title>Report of the Chief Coroner to the Lord ChancellorThird Annual Report: 2015-2016</b:Title>
    <b:InternetSiteTitle>Courts and Tribunals Judiciary</b:InternetSiteTitle>
    <b:Year>2016</b:Year>
    <b:Month>June</b:Month>
    <b:YearAccessed>2019</b:YearAccessed>
    <b:MonthAccessed>July</b:MonthAccessed>
    <b:DayAccessed>4</b:DayAccessed>
    <b:URL>https://www.judiciary.uk/wp-content/uploads/2016/09/chief_coroner_report_2016_web2.pdf</b:URL>
    <b:RefOrder>45</b:RefOrder>
  </b:Source>
  <b:Source>
    <b:Tag>QCH18</b:Tag>
    <b:SourceType>DocumentFromInternetSite</b:SourceType>
    <b:Guid>{4F883F43-AFF5-4A65-B20B-6BD3DBC5B361}</b:Guid>
    <b:Author>
      <b:Author>
        <b:NameList>
          <b:Person>
            <b:Last>Lucraft</b:Last>
            <b:First>His</b:First>
            <b:Middle>Honour Judge Mark</b:Middle>
          </b:Person>
        </b:NameList>
      </b:Author>
    </b:Author>
    <b:Title>Report of the Chief Coroner to the Lord Chancellor Fifth Annual Report: 2017-2018</b:Title>
    <b:InternetSiteTitle>gov.uk</b:InternetSiteTitle>
    <b:Year>2018</b:Year>
    <b:Month>June</b:Month>
    <b:URL>https://assets.publishing.service.gov.uk/government/uploads/system/uploads/attachment_data/file/764720/report-of-the-chief-coroner-lord-chancellor-2017-18.pdf</b:URL>
    <b:YearAccessed>2019</b:YearAccessed>
    <b:MonthAccessed>July</b:MonthAccessed>
    <b:DayAccessed>4</b:DayAccessed>
    <b:RefOrder>46</b:RefOrder>
  </b:Source>
  <b:Source>
    <b:Tag>DBE03</b:Tag>
    <b:SourceType>DocumentFromInternetSite</b:SourceType>
    <b:Guid>{CA7F9107-58B7-4535-9537-09057DF836B8}</b:Guid>
    <b:Author>
      <b:Author>
        <b:NameList>
          <b:Person>
            <b:Last>Smith</b:Last>
            <b:First>Janet</b:First>
          </b:Person>
        </b:NameList>
      </b:Author>
    </b:Author>
    <b:Title>gov.uk</b:Title>
    <b:InternetSiteTitle>www.gov.uk</b:InternetSiteTitle>
    <b:Year>2003</b:Year>
    <b:Month>July</b:Month>
    <b:URL>https://assets.publishing.service.gov.uk/government/uploads/system/uploads/attachment_data/file/273227/5854.pdf</b:URL>
    <b:YearAccessed>2019</b:YearAccessed>
    <b:MonthAccessed>July</b:MonthAccessed>
    <b:DayAccessed>4</b:DayAccessed>
    <b:RefOrder>44</b:RefOrder>
  </b:Source>
  <b:Source>
    <b:Tag>JFa14</b:Tag>
    <b:SourceType>JournalArticle</b:SourceType>
    <b:Guid>{FA08F4C3-4329-4D5F-9B4B-B46E98C501A2}</b:Guid>
    <b:Title>Content Analysis of Newspaper Reports on Alcohol-Related Deaths, Alcohol and Alcoholism</b:Title>
    <b:Year>2014</b:Year>
    <b:Pages>479-483</b:Pages>
    <b:Author>
      <b:Author>
        <b:NameList>
          <b:Person>
            <b:Last>Fagan</b:Last>
            <b:First>J.</b:First>
          </b:Person>
          <b:Person>
            <b:Last>Lyons</b:Last>
            <b:First>S.</b:First>
          </b:Person>
          <b:Person>
            <b:Last>Smyth</b:Last>
            <b:First>Bobby</b:First>
            <b:Middle>P.</b:Middle>
          </b:Person>
        </b:NameList>
      </b:Author>
    </b:Author>
    <b:Month>July/August</b:Month>
    <b:Volume>49</b:Volume>
    <b:Issue>4</b:Issue>
    <b:DOI>doi.org/10.1093/alcalc/agu015</b:DOI>
    <b:RefOrder>29</b:RefOrder>
  </b:Source>
  <b:Source>
    <b:Tag>Tai13</b:Tag>
    <b:SourceType>JournalArticle</b:SourceType>
    <b:Guid>{02B184CF-D028-4C2F-8C10-70742CD7C321}</b:Guid>
    <b:Title>Suicide and the therapeutic coroner : inquests, governance and the grieving family</b:Title>
    <b:JournalName>International Journal for Crime, Justice and Social Democracy</b:JournalName>
    <b:Year>2013</b:Year>
    <b:Pages>92-104</b:Pages>
    <b:Author>
      <b:Author>
        <b:NameList>
          <b:Person>
            <b:Last>Tait</b:Last>
            <b:First>Gordon</b:First>
          </b:Person>
          <b:Person>
            <b:Last>Carpenter</b:Last>
            <b:First>Belinda</b:First>
            <b:Middle>J.</b:Middle>
          </b:Person>
        </b:NameList>
      </b:Author>
    </b:Author>
    <b:Volume>2</b:Volume>
    <b:Issue>3</b:Issue>
    <b:RefOrder>25</b:RefOrder>
  </b:Source>
  <b:Source>
    <b:Tag>Hou01</b:Tag>
    <b:SourceType>InternetSite</b:SourceType>
    <b:Guid>{BECEFF20-DA73-4FA4-95E0-5AF25D4A04DB}</b:Guid>
    <b:Title>Labelling of Drugs EDM512</b:Title>
    <b:Year>2001</b:Year>
    <b:Author>
      <b:Author>
        <b:Corporate>House of Commons</b:Corporate>
      </b:Author>
    </b:Author>
    <b:InternetSiteTitle>Parliament UK</b:InternetSiteTitle>
    <b:Month>December</b:Month>
    <b:Day>4</b:Day>
    <b:URL>https://edm.parliament.uk/early-day-motion/21306#collapse-amendments</b:URL>
    <b:RefOrder>17</b:RefOrder>
  </b:Source>
  <b:Source>
    <b:Tag>Bin01</b:Tag>
    <b:SourceType>ArticleInAPeriodical</b:SourceType>
    <b:Guid>{E198910E-82BC-4246-BF26-7A7C12AC17F0}</b:Guid>
    <b:Title>Daughter died 'for the sake of a few pence'</b:Title>
    <b:Year>2001</b:Year>
    <b:Month>November</b:Month>
    <b:Day>23</b:Day>
    <b:URL>https://www.yorkshirepost.co.uk/news/latest-news/daughter-died-for-the-sake-of-a-few-pence-1-2419200</b:URL>
    <b:Author>
      <b:Author>
        <b:NameList>
          <b:Person>
            <b:Last>Binns</b:Last>
            <b:First>Amy</b:First>
          </b:Person>
        </b:NameList>
      </b:Author>
    </b:Author>
    <b:PeriodicalTitle>Yorkshire Post</b:PeriodicalTitle>
    <b:RefOrder>16</b:RefOrder>
  </b:Source>
  <b:Source>
    <b:Tag>Yor03</b:Tag>
    <b:SourceType>ArticleInAPeriodical</b:SourceType>
    <b:Guid>{3DEFC005-7F90-4900-AA6D-EAC9B53615A2}</b:Guid>
    <b:Author>
      <b:Author>
        <b:Corporate>Yorkshire Post</b:Corporate>
      </b:Author>
    </b:Author>
    <b:Title>Trusts launch trial to slash drug errors</b:Title>
    <b:PeriodicalTitle>Yorkshire Post</b:PeriodicalTitle>
    <b:Year>2003</b:Year>
    <b:Month>May</b:Month>
    <b:Day>8</b:Day>
    <b:URL>https://www.yorkshirepost.co.uk/news/latest-news/trusts-launch-trial-to-slash-drug-errors-1-2517137</b:URL>
    <b:RefOrder>18</b:RefOrder>
  </b:Source>
  <b:Source>
    <b:Tag>Ail19</b:Tag>
    <b:SourceType>JournalArticle</b:SourceType>
    <b:Guid>{3FF84585-54F9-4105-909B-EED3468CB936}</b:Guid>
    <b:Author>
      <b:Author>
        <b:NameList>
          <b:Person>
            <b:Last>Spillane</b:Last>
            <b:First>Ailbhe</b:First>
          </b:Person>
          <b:Person>
            <b:Last>Matvienko-Sikar</b:Last>
            <b:First>Karen</b:First>
          </b:Person>
          <b:Person>
            <b:Last>Larkin</b:Last>
            <b:First>Celine</b:First>
          </b:Person>
          <b:Person>
            <b:Last>Corcoran</b:Last>
            <b:First>Paul</b:First>
          </b:Person>
          <b:Person>
            <b:Last>Arensman</b:Last>
            <b:First>Ella</b:First>
          </b:Person>
        </b:NameList>
      </b:Author>
    </b:Author>
    <b:Title>How suicide-bereaved family members experience the inquest process: a qualitative study using thematic analysis,</b:Title>
    <b:Year>2019</b:Year>
    <b:JournalName>International Journal of Qualitative Studies on Health and Well-being</b:JournalName>
    <b:Volume>14</b:Volume>
    <b:Issue>1</b:Issue>
    <b:DOI>10.1080/17482631.2018.1563430</b:DOI>
    <b:RefOrder>52</b:RefOrder>
  </b:Source>
  <b:Source>
    <b:Tag>Rub19</b:Tag>
    <b:SourceType>JournalArticle</b:SourceType>
    <b:Guid>{E22B6538-1B07-460D-BF03-CFE51723CE62}</b:Guid>
    <b:Title>Political Consequences of the Endangered Local Watchdog: Newspaper Decline and Mayoral Elections in the United States.</b:Title>
    <b:JournalName>Urban Affairs Review</b:JournalName>
    <b:Year>2019</b:Year>
    <b:Author>
      <b:Author>
        <b:NameList>
          <b:Person>
            <b:Last>Rubado</b:Last>
            <b:First>Meghan</b:First>
            <b:Middle>E.</b:Middle>
          </b:Person>
          <b:Person>
            <b:Last>Jennings</b:Last>
            <b:First>Jay</b:First>
            <b:Middle>%</b:Middle>
          </b:Person>
        </b:NameList>
      </b:Author>
    </b:Author>
    <b:Month>April </b:Month>
    <b:DOI>10.1177/1078087419838058.</b:DOI>
    <b:RefOrder>15</b:RefOrder>
  </b:Source>
  <b:Source>
    <b:Tag>The18</b:Tag>
    <b:SourceType>InternetSite</b:SourceType>
    <b:Guid>{0A027196-7561-4B59-A812-AEFF0CB0C81D}</b:Guid>
    <b:Author>
      <b:Author>
        <b:Corporate>The Judicial Office</b:Corporate>
      </b:Author>
    </b:Author>
    <b:Title>Freedom of Information Requests</b:Title>
    <b:InternetSiteTitle>Courts and Tribunals Judiciary</b:InternetSiteTitle>
    <b:URL>https://www.judiciary.uk/foi/</b:URL>
    <b:YearAccessed>2018</b:YearAccessed>
    <b:MonthAccessed>November</b:MonthAccessed>
    <b:DayAccessed>18</b:DayAccessed>
    <b:RefOrder>2</b:RefOrder>
  </b:Source>
  <b:Source>
    <b:Tag>Ian18</b:Tag>
    <b:SourceType>Misc</b:SourceType>
    <b:Guid>{B58683F7-BFF5-4D5D-87CD-5085756D819C}</b:Guid>
    <b:Title>Personal communication with author.</b:Title>
    <b:Year>2018</b:Year>
    <b:Author>
      <b:Author>
        <b:NameList>
          <b:Person>
            <b:Last>Murray</b:Last>
            <b:First>Ian</b:First>
          </b:Person>
        </b:NameList>
      </b:Author>
    </b:Author>
    <b:RefOrder>1</b:RefOrder>
  </b:Source>
  <b:Source>
    <b:Tag>UKG18</b:Tag>
    <b:SourceType>InternetSite</b:SourceType>
    <b:Guid>{03A65DE6-3C7A-47E4-AF1D-D2B031EB7D18}</b:Guid>
    <b:Author>
      <b:Author>
        <b:Corporate>UK Government</b:Corporate>
      </b:Author>
    </b:Author>
    <b:Title>The Coroners (Investigations) Regulations 2013</b:Title>
    <b:InternetSiteTitle>Legislation.gov.uk</b:InternetSiteTitle>
    <b:URL>http://www.legislation.gov.uk/uksi/2013/1629/regulation/27/made</b:URL>
    <b:YearAccessed>2018</b:YearAccessed>
    <b:MonthAccessed>November</b:MonthAccessed>
    <b:DayAccessed>18</b:DayAccessed>
    <b:Year>2013</b:Year>
    <b:RefOrder>3</b:RefOrder>
  </b:Source>
  <b:Source>
    <b:Tag>Bin1b</b:Tag>
    <b:SourceType>ArticleInAPeriodical</b:SourceType>
    <b:Guid>{800AB545-852C-4FFA-BAEC-BF3E505D348F}</b:Guid>
    <b:Author>
      <b:Author>
        <b:NameList>
          <b:Person>
            <b:Last>Binns</b:Last>
            <b:First>Amy</b:First>
          </b:Person>
        </b:NameList>
      </b:Author>
    </b:Author>
    <b:Title>Coroner calls on Trust to tackle suicide risk</b:Title>
    <b:PeriodicalTitle>Yorkshire Post</b:PeriodicalTitle>
    <b:Year>2001 b</b:Year>
    <b:Month>January</b:Month>
    <b:Day>21</b:Day>
    <b:URL>https://www.yorkshirepost.co.uk/news/latest-news/coroner-calls-on-trust-to-tackle-suicide-risks-1-2555182</b:URL>
    <b:RefOrder>48</b:RefOrder>
  </b:Source>
  <b:Source>
    <b:Tag>Min19</b:Tag>
    <b:SourceType>DocumentFromInternetSite</b:SourceType>
    <b:Guid>{54588BB9-A4F3-48CE-8F1F-4F43EE5998D1}</b:Guid>
    <b:Title>Coroners Statistics Annual 2018</b:Title>
    <b:Year>2019</b:Year>
    <b:Month>May</b:Month>
    <b:Day>9</b:Day>
    <b:Author>
      <b:Author>
        <b:Corporate>Ministry of Justice</b:Corporate>
      </b:Author>
    </b:Author>
    <b:URL>https://assets.publishing.service.gov.uk/government/uploads/system/uploads/attachment_data/file/810303/Coroners_Statistics_Annual_2018.pdf</b:URL>
    <b:RefOrder>4</b:RefOrder>
  </b:Source>
  <b:Source>
    <b:Tag>Lev05</b:Tag>
    <b:SourceType>JournalArticle</b:SourceType>
    <b:Guid>{3F11B1F4-D963-4B45-BC01-89326760DD6D}</b:Guid>
    <b:Title>Collective Intelligence, A Civilisation: Towards a Method of Postive Interpretation</b:Title>
    <b:Year>2005</b:Year>
    <b:Pages>189-198</b:Pages>
    <b:Author>
      <b:Author>
        <b:NameList>
          <b:Person>
            <b:Last>Levy</b:Last>
            <b:First>Pierre</b:First>
          </b:Person>
        </b:NameList>
      </b:Author>
    </b:Author>
    <b:JournalName>International Journal of Politics, Culture and Society</b:JournalName>
    <b:Publisher>Springer</b:Publisher>
    <b:Volume>18</b:Volume>
    <b:Issue>3-4</b:Issue>
    <b:RefOrder>31</b:RefOrder>
  </b:Source>
  <b:Source>
    <b:Tag>Jac15</b:Tag>
    <b:SourceType>Report</b:SourceType>
    <b:Guid>{DEE1A3BE-96D5-4615-B409-D868938E4423}</b:Guid>
    <b:Title>Strengthening Trust Between Police and the Public in an Era of Increasing Transparency</b:Title>
    <b:Year>2015</b:Year>
    <b:Author>
      <b:Author>
        <b:NameList>
          <b:Person>
            <b:Last>Jackson</b:Last>
            <b:First>Brian</b:First>
            <b:Middle>A</b:Middle>
          </b:Person>
        </b:NameList>
      </b:Author>
    </b:Author>
    <b:Institution>The RAND Corporation</b:Institution>
    <b:ThesisType>Report to the Republican Policy Committee Law Enforcement Task Force, United States House of Representatives</b:ThesisType>
    <b:RefOrder>33</b:RefOrder>
  </b:Source>
  <b:Source>
    <b:Tag>Gol15</b:Tag>
    <b:SourceType>JournalArticle</b:SourceType>
    <b:Guid>{D6E51305-9F2C-43FB-AA3E-A822483A3E8B}</b:Guid>
    <b:Title>Disgracebook policing: social media and the rise of police indiscretion</b:Title>
    <b:Year>2015</b:Year>
    <b:Publisher>Routledge</b:Publisher>
    <b:Author>
      <b:Author>
        <b:NameList>
          <b:Person>
            <b:Last>Goldsmith</b:Last>
            <b:First>Andrew</b:First>
          </b:Person>
        </b:NameList>
      </b:Author>
    </b:Author>
    <b:JournalName>Policing and Society</b:JournalName>
    <b:Pages>249-267</b:Pages>
    <b:Volume>25</b:Volume>
    <b:Issue>3</b:Issue>
    <b:DOI>http://dx.doi.org/10.1080/10439463.2013.864653</b:DOI>
    <b:RefOrder>36</b:RefOrder>
  </b:Source>
  <b:Source>
    <b:Tag>Har01</b:Tag>
    <b:SourceType>JournalArticle</b:SourceType>
    <b:Guid>{C5A59E95-693E-4EF0-9180-AD434A6A3C96}</b:Guid>
    <b:Author>
      <b:Author>
        <b:NameList>
          <b:Person>
            <b:Last>Harcup</b:Last>
            <b:First>Tony</b:First>
          </b:Person>
          <b:Person>
            <b:Last>O'Neill</b:Last>
            <b:First>Deidre</b:First>
          </b:Person>
        </b:NameList>
      </b:Author>
    </b:Author>
    <b:Title>What is news? Galtung and Ruge revisited</b:Title>
    <b:JournalName>Journalism Studies</b:JournalName>
    <b:Year>2001</b:Year>
    <b:Pages>261-280</b:Pages>
    <b:Volume>2</b:Volume>
    <b:Issue>1</b:Issue>
    <b:DOI>10.1080/14616700118449</b:DOI>
    <b:RefOrder>50</b:RefOrder>
  </b:Source>
  <b:Source>
    <b:Tag>Gal65</b:Tag>
    <b:SourceType>JournalArticle</b:SourceType>
    <b:Guid>{04B496BA-62AA-4B8C-95DD-4EDD953564E0}</b:Guid>
    <b:Author>
      <b:Author>
        <b:NameList>
          <b:Person>
            <b:Last>Galtung</b:Last>
            <b:First>J</b:First>
          </b:Person>
          <b:Person>
            <b:Last>Ruge</b:Last>
            <b:First>M</b:First>
          </b:Person>
        </b:NameList>
      </b:Author>
    </b:Author>
    <b:Title>The Structure of Foreign News: The presentation of the Congo, Cuba and Cyprus crises in four Norwegian newspapers</b:Title>
    <b:JournalName>Journal of International Peace Research</b:JournalName>
    <b:Year>1965</b:Year>
    <b:Pages>64-91</b:Pages>
    <b:RefOrder>49</b:RefOrder>
  </b:Source>
  <b:Source>
    <b:Tag>Mad10</b:Tag>
    <b:SourceType>BookSection</b:SourceType>
    <b:Guid>{C958F30B-925A-451E-BE94-10056D78EA6C}</b:Guid>
    <b:Title>Letter from James Madison to WT Barry, August 4, 1822,</b:Title>
    <b:Year>1910</b:Year>
    <b:Author>
      <b:Author>
        <b:NameList>
          <b:Person>
            <b:Last>Madison</b:Last>
            <b:First>James</b:First>
          </b:Person>
        </b:NameList>
      </b:Author>
      <b:Editor>
        <b:NameList>
          <b:Person>
            <b:Last>Hurst</b:Last>
            <b:First>G</b:First>
          </b:Person>
        </b:NameList>
      </b:Editor>
    </b:Author>
    <b:BookTitle> Writings of James Madison</b:BookTitle>
    <b:RefOrder>32</b:RefOrder>
  </b:Source>
  <b:Source>
    <b:Tag>Col19</b:Tag>
    <b:SourceType>InternetSite</b:SourceType>
    <b:Guid>{F28F86BA-3228-4E0C-BD98-ABEB2AA529F0}</b:Guid>
    <b:Title>Information Management: Freedom of Information</b:Title>
    <b:Year>2019</b:Year>
    <b:Month>April</b:Month>
    <b:Day>15</b:Day>
    <b:Author>
      <b:Author>
        <b:Corporate>College of Policing Authorised Professional Practice</b:Corporate>
      </b:Author>
    </b:Author>
    <b:URL>https://www.app.college.police.uk/app-content/information-management/freedom-of-information/</b:URL>
    <b:RefOrder>35</b:RefOrder>
  </b:Source>
  <b:Source>
    <b:Tag>OCo17</b:Tag>
    <b:SourceType>JournalArticle</b:SourceType>
    <b:Guid>{A03D4BCE-FD12-402B-AFC4-F4DB87588BE1}</b:Guid>
    <b:Title>The police on Twitter: image management, community building, and implications for policing in Canada</b:Title>
    <b:Year>2017</b:Year>
    <b:Author>
      <b:Author>
        <b:NameList>
          <b:Person>
            <b:Last>O'Connor</b:Last>
            <b:First>Christopher</b:First>
          </b:Person>
        </b:NameList>
      </b:Author>
    </b:Author>
    <b:JournalName>Policing and Society</b:JournalName>
    <b:Pages>899-912</b:Pages>
    <b:Volume>27</b:Volume>
    <b:Issue>8</b:Issue>
    <b:RefOrder>37</b:RefOrder>
  </b:Source>
  <b:Source>
    <b:Tag>VMc16</b:Tag>
    <b:SourceType>Misc</b:SourceType>
    <b:Guid>{D25730A0-CC63-4344-B1BA-F23E6C0A229A}</b:Guid>
    <b:Title>Police Public Relations in the Age of Social Media, PhD thesis, </b:Title>
    <b:Year>2016</b:Year>
    <b:Author>
      <b:Author>
        <b:NameList>
          <b:Person>
            <b:Last>McIntee</b:Last>
            <b:First>V</b:First>
          </b:Person>
        </b:NameList>
      </b:Author>
    </b:Author>
    <b:Publisher>Canterbury Christ Church University</b:Publisher>
    <b:RefOrder>40</b:RefOrder>
  </b:Source>
  <b:Source>
    <b:Tag>Mur13</b:Tag>
    <b:SourceType>Book</b:SourceType>
    <b:Guid>{E0102938-E627-4049-A772-85FE80301757}</b:Guid>
    <b:Title>Policing and Media: Public Relations, Simulations and Communications</b:Title>
    <b:Year>2013</b:Year>
    <b:City>London</b:City>
    <b:Publisher>Routledge</b:Publisher>
    <b:Author>
      <b:Author>
        <b:NameList>
          <b:Person>
            <b:Last>Lee</b:Last>
            <b:First>Murray</b:First>
          </b:Person>
          <b:Person>
            <b:Last>McGovern</b:Last>
            <b:First>Alyce</b:First>
          </b:Person>
        </b:NameList>
      </b:Author>
    </b:Author>
    <b:RefOrder>38</b:RefOrder>
  </b:Source>
  <b:Source>
    <b:Tag>Aly09</b:Tag>
    <b:SourceType>ConferenceProceedings</b:SourceType>
    <b:Guid>{22A8F190-822C-4246-96C2-8F75A98BCA17}</b:Guid>
    <b:Title>The Best Police Force Money Can Buy</b:Title>
    <b:Year>2009</b:Year>
    <b:Author>
      <b:Author>
        <b:NameList>
          <b:Person>
            <b:Last>McGovern</b:Last>
            <b:First>Alyce</b:First>
          </b:Person>
        </b:NameList>
      </b:Author>
    </b:Author>
    <b:Pages>163-170</b:Pages>
    <b:ConferenceName>Australia and New Zealand Critical Criminology Conference</b:ConferenceName>
    <b:RefOrder>39</b:RefOrder>
  </b:Source>
  <b:Source>
    <b:Tag>Din09</b:Tag>
    <b:SourceType>Book</b:SourceType>
    <b:Guid>{A9A927C7-2190-4024-BBD1-BA0FBC1E2639}</b:Guid>
    <b:Author>
      <b:Author>
        <b:NameList>
          <b:Person>
            <b:Last>Dines</b:Last>
            <b:First>Alberto</b:First>
          </b:Person>
        </b:NameList>
      </b:Author>
    </b:Author>
    <b:Title>O Papel Do Jornal e a profissao do jornalista</b:Title>
    <b:Year>2009</b:Year>
    <b:City>Sao Paolo</b:City>
    <b:Publisher>Summus Editorial</b:Publisher>
    <b:RefOrder>47</b:RefOrder>
  </b:Source>
  <b:Source>
    <b:Tag>Den92</b:Tag>
    <b:SourceType>Book</b:SourceType>
    <b:Guid>{D56F44B0-C491-4ED9-8536-2138E67B0423}</b:Guid>
    <b:Author>
      <b:Author>
        <b:NameList>
          <b:Person>
            <b:Last>McQuail</b:Last>
            <b:First>Denis</b:First>
          </b:Person>
        </b:NameList>
      </b:Author>
    </b:Author>
    <b:Title>Media Performance: Mass Communication and the Public Interest</b:Title>
    <b:Year>1992</b:Year>
    <b:City>London</b:City>
    <b:Publisher>Sage Publication</b:Publisher>
    <b:Pages>p3-5</b:Pages>
    <b:RefOrder>11</b:RefOrder>
  </b:Source>
  <b:Source>
    <b:Tag>Sch13</b:Tag>
    <b:SourceType>ArticleInAPeriodical</b:SourceType>
    <b:Guid>{E10E9859-60A8-47B5-83D0-85A01AD6A19F}</b:Guid>
    <b:Author>
      <b:Author>
        <b:NameList>
          <b:Person>
            <b:Last>Schafer</b:Last>
            <b:First>Joseph</b:First>
          </b:Person>
        </b:NameList>
      </b:Author>
    </b:Author>
    <b:Title>The role of trust and transparency in the pursuit of procedural and organisational justice</b:Title>
    <b:PeriodicalTitle>Journal of Policing</b:PeriodicalTitle>
    <b:Year>2013</b:Year>
    <b:Month>10</b:Month>
    <b:Pages>131-143</b:Pages>
    <b:Volume>8</b:Volume>
    <b:DOI>10.1080/18335330.2013.821738 </b:DOI>
    <b:RefOrder>34</b:RefOrder>
  </b:Source>
  <b:Source>
    <b:Tag>Chr11</b:Tag>
    <b:SourceType>JournalArticle</b:SourceType>
    <b:Guid>{EBC6E49C-753E-492B-960E-83FF2FF28395}</b:Guid>
    <b:Title>Newspaper Circulation and Local Government Efficiency</b:Title>
    <b:JournalName>The Scandinavian Journal of Economics</b:JournalName>
    <b:Year>2011</b:Year>
    <b:Author>
      <b:Author>
        <b:NameList>
          <b:Person>
            <b:Last>Himmler</b:Last>
            <b:First>Oliver</b:First>
          </b:Person>
          <b:Person>
            <b:Last>Bruns</b:Last>
            <b:First>Christian</b:First>
          </b:Person>
        </b:NameList>
      </b:Author>
    </b:Author>
    <b:Volume>113</b:Volume>
    <b:Issue>2</b:Issue>
    <b:DOI>10.1111/j.1467-9442.2010.01633.x</b:DOI>
    <b:RefOrder>12</b:RefOrder>
  </b:Source>
  <b:Source>
    <b:Tag>INQ20</b:Tag>
    <b:SourceType>InternetSite</b:SourceType>
    <b:Guid>{9EA04EAA-5D56-49EB-B146-8576E47D0673}</b:Guid>
    <b:Title>INQUEST: What We Do</b:Title>
    <b:Author>
      <b:Author>
        <b:Corporate>INQUEST</b:Corporate>
      </b:Author>
    </b:Author>
    <b:URL>https://www.inquest.org.uk/about-us</b:URL>
    <b:YearAccessed>2020</b:YearAccessed>
    <b:MonthAccessed>May</b:MonthAccessed>
    <b:DayAccessed>18</b:DayAccessed>
    <b:RefOrder>51</b:RefOrder>
  </b:Source>
  <b:Source>
    <b:Tag>Sha19</b:Tag>
    <b:SourceType>ArticleInAPeriodical</b:SourceType>
    <b:Guid>{4E0EEBDF-12D5-444F-BC50-3297C2FEA335}</b:Guid>
    <b:Author>
      <b:Author>
        <b:NameList>
          <b:Person>
            <b:Last>Sharman</b:Last>
            <b:First>David</b:First>
          </b:Person>
        </b:NameList>
      </b:Author>
    </b:Author>
    <b:Title>Job cuts at dailies will leave journalists in intolerable conditions, union claims</b:Title>
    <b:Year>2019</b:Year>
    <b:Month>June</b:Month>
    <b:Day>21</b:Day>
    <b:URL>https://www.holdthefrontpage.co.uk/2019/news/job-cuts-at-dailies-will-leave-journalists-working-in-intolerable-conditions-union-claims/</b:URL>
    <b:PeriodicalTitle>Press Gazette</b:PeriodicalTitle>
    <b:YearAccessed>2020</b:YearAccessed>
    <b:MonthAccessed>May</b:MonthAccessed>
    <b:DayAccessed>18</b:DayAccessed>
    <b:RefOrder>6</b:RefOrder>
  </b:Source>
  <b:Source>
    <b:Tag>Sal17</b:Tag>
    <b:SourceType>Book</b:SourceType>
    <b:Guid>{5C042E70-A244-41CB-96F4-17D62B4389EE}</b:Guid>
    <b:Author>
      <b:Author>
        <b:NameList>
          <b:Person>
            <b:Last>Duncan</b:Last>
            <b:First>Sallyanne</b:First>
          </b:Person>
          <b:Person>
            <b:Last>Newton</b:Last>
            <b:First>Jackie</b:First>
          </b:Person>
        </b:NameList>
      </b:Author>
    </b:Author>
    <b:Title>Reporting Bad News: Negotiating the Boundaries Between Intrusion and Fair Representation in Media Coverage of Death</b:Title>
    <b:Year>2017</b:Year>
    <b:City>New York</b:City>
    <b:Publisher>Peter Lang</b:Publisher>
    <b:RefOrder>26</b:RefOrder>
  </b:Source>
  <b:Source>
    <b:Tag>Nat15</b:Tag>
    <b:SourceType>DocumentFromInternetSite</b:SourceType>
    <b:Guid>{09A5647A-4D7A-45DF-97C8-DFDADB2640F6}</b:Guid>
    <b:Author>
      <b:Author>
        <b:Corporate>National Union of Journalists</b:Corporate>
      </b:Author>
    </b:Author>
    <b:Title>Responsible Reporting on Mental Health, Mental Illness and Death by Suicide</b:Title>
    <b:Year>2015</b:Year>
    <b:InternetSiteTitle>www.nuj.org.uk</b:InternetSiteTitle>
    <b:Month>March </b:Month>
    <b:Day>30</b:Day>
    <b:URL>https://www.nuj.org.uk/news/mental-health-and-suicide-reporting-guidelines/</b:URL>
    <b:RefOrder>27</b:RefOrder>
  </b:Source>
  <b:Source>
    <b:Tag>The17</b:Tag>
    <b:SourceType>DocumentFromInternetSite</b:SourceType>
    <b:Guid>{72340B94-8764-496F-BAE3-7D6B386C7189}</b:Guid>
    <b:Author>
      <b:Author>
        <b:Corporate>The Samaritans</b:Corporate>
      </b:Author>
    </b:Author>
    <b:Title>Media Guidelines for Reporting Suicide</b:Title>
    <b:InternetSiteTitle>Media Samaritans</b:InternetSiteTitle>
    <b:Year>2017</b:Year>
    <b:Month>April</b:Month>
    <b:URL>https://www.nuj.org.uk/news/mental-health-and-suicide-reporting-guidelines/</b:URL>
    <b:YearAccessed>2020</b:YearAccessed>
    <b:MonthAccessed>May</b:MonthAccessed>
    <b:DayAccessed>18</b:DayAccessed>
    <b:RefOrder>28</b:RefOrder>
  </b:Source>
  <b:Source>
    <b:Tag>BBC11</b:Tag>
    <b:SourceType>InternetSite</b:SourceType>
    <b:Guid>{0B6295E4-4436-4514-B707-E595FFC80D59}</b:Guid>
    <b:Author>
      <b:Author>
        <b:Corporate>BBC News</b:Corporate>
      </b:Author>
    </b:Author>
    <b:Title>Dr David Kelly: Controversial Death Examined</b:Title>
    <b:Year>2011</b:Year>
    <b:Month>December</b:Month>
    <b:Day>17</b:Day>
    <b:URL>https://www.bbc.co.uk/news/uk-13716127</b:URL>
    <b:YearAccessed>2020</b:YearAccessed>
    <b:MonthAccessed>May</b:MonthAccessed>
    <b:DayAccessed>18</b:DayAccessed>
    <b:RefOrder>42</b:RefOrder>
  </b:Source>
</b:Sourc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Picture" ma:contentTypeID="0x01010200B2380D6B50CD59428E5FEF4325A9CD6E" ma:contentTypeVersion="0" ma:contentTypeDescription="Upload an image or a photograph." ma:contentTypeScope="" ma:versionID="54f6d42ea5df06cad559fd60746b4baf">
  <xsd:schema xmlns:xsd="http://www.w3.org/2001/XMLSchema" xmlns:xs="http://www.w3.org/2001/XMLSchema" xmlns:p="http://schemas.microsoft.com/office/2006/metadata/properties" xmlns:ns1="http://schemas.microsoft.com/sharepoint/v3" targetNamespace="http://schemas.microsoft.com/office/2006/metadata/properties" ma:root="true" ma:fieldsID="811a2769b8d974638fb172a10c648399"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Picture Width" ma:internalName="ImageWidth" ma:readOnly="true">
      <xsd:simpleType>
        <xsd:restriction base="dms:Unknown"/>
      </xsd:simpleType>
    </xsd:element>
    <xsd:element name="ImageHeight" ma:index="12" nillable="true" ma:displayName="Picture Height" ma:internalName="ImageHeight" ma:readOnly="true">
      <xsd:simpleType>
        <xsd:restriction base="dms:Unknown"/>
      </xsd:simpleType>
    </xsd:element>
    <xsd:element name="ImageCreateDate" ma:index="13" nillable="true" ma:displayName="Date Picture Taken" ma:format="DateTime" ma:hidden="true" ma:internalName="ImageCreateDate">
      <xsd:simpleType>
        <xsd:restriction base="dms:DateTime"/>
      </xsd:simpleType>
    </xsd:element>
    <xsd:element name="Description" ma:index="14" nillable="true" ma:displayName="Description" ma:description="Used as alternative text for the picture." ma:hidden="true" ma:internalName="Description">
      <xsd:simpleType>
        <xsd:restriction base="dms:Note">
          <xsd:maxLength value="255"/>
        </xsd:restriction>
      </xsd:simpleType>
    </xsd:element>
    <xsd:element name="ThumbnailExists" ma:index="23" nillable="true" ma:displayName="Thumbnail Exists" ma:default="FALSE" ma:hidden="true" ma:internalName="ThumbnailExists" ma:readOnly="true">
      <xsd:simpleType>
        <xsd:restriction base="dms:Boolean"/>
      </xsd:simpleType>
    </xsd:element>
    <xsd:element name="PreviewExists" ma:index="24" nillable="true" ma:displayName="Preview Exists" ma:default="FALSE" ma:hidden="true" ma:internalName="PreviewExists" ma:readOnly="true">
      <xsd:simpleType>
        <xsd:restriction base="dms:Boolean"/>
      </xsd:simpleType>
    </xsd:element>
    <xsd:element name="AlternateThumbnailUrl" ma:index="25" nillable="true" ma:displayName="Preview Image 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8" ma:displayName="Title"/>
        <xsd:element ref="dc:subject" minOccurs="0" maxOccurs="1"/>
        <xsd:element ref="dc:description" minOccurs="0" maxOccurs="1"/>
        <xsd:element name="keywords" minOccurs="0" maxOccurs="1" type="xsd:string" ma:index="2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D2D502-131F-4821-BFA1-4C3D6DF37806}"/>
</file>

<file path=customXml/itemProps2.xml><?xml version="1.0" encoding="utf-8"?>
<ds:datastoreItem xmlns:ds="http://schemas.openxmlformats.org/officeDocument/2006/customXml" ds:itemID="{162D0C0E-13D5-4CFD-B69B-F4D3C4B8210C}"/>
</file>

<file path=customXml/itemProps3.xml><?xml version="1.0" encoding="utf-8"?>
<ds:datastoreItem xmlns:ds="http://schemas.openxmlformats.org/officeDocument/2006/customXml" ds:itemID="{91F76945-AF1C-4FF4-98A7-F89A923E4230}"/>
</file>

<file path=customXml/itemProps4.xml><?xml version="1.0" encoding="utf-8"?>
<ds:datastoreItem xmlns:ds="http://schemas.openxmlformats.org/officeDocument/2006/customXml" ds:itemID="{87AE1914-DCB3-4F0A-8D1A-BB164AD9FBC1}"/>
</file>

<file path=docProps/app.xml><?xml version="1.0" encoding="utf-8"?>
<Properties xmlns="http://schemas.openxmlformats.org/officeDocument/2006/extended-properties" xmlns:vt="http://schemas.openxmlformats.org/officeDocument/2006/docPropsVTypes">
  <Template>Normal</Template>
  <TotalTime>1</TotalTime>
  <Pages>22</Pages>
  <Words>9581</Words>
  <Characters>54618</Characters>
  <Application>Microsoft Office Word</Application>
  <DocSecurity>0</DocSecurity>
  <Lines>455</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Binns &lt;School of Journalism, Media &amp; Performance&gt;</dc:creator>
  <cp:keywords/>
  <dc:description/>
  <cp:lastModifiedBy>Amy Binns &lt;School of Journalism, Media &amp; Performance&gt;</cp:lastModifiedBy>
  <cp:revision>3</cp:revision>
  <dcterms:created xsi:type="dcterms:W3CDTF">2020-06-15T08:56:00Z</dcterms:created>
  <dcterms:modified xsi:type="dcterms:W3CDTF">2020-06-15T08:56:00Z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0x01010200B2380D6B50CD59428E5FEF4325A9CD6E</vt:lpwstr>
  </property>
</Properties>
</file>